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bookmarkStart w:id="0" w:name="_GoBack"/>
      <w:r>
        <w:rPr>
          <w:rFonts w:hint="eastAsia"/>
          <w:sz w:val="32"/>
          <w:szCs w:val="32"/>
        </w:rPr>
        <w:t xml:space="preserve">附1：   </w:t>
      </w:r>
    </w:p>
    <w:p>
      <w:pPr>
        <w:ind w:firstLine="433" w:firstLineChars="98"/>
        <w:jc w:val="center"/>
        <w:rPr>
          <w:rFonts w:hint="eastAsia"/>
          <w:b/>
          <w:sz w:val="44"/>
          <w:szCs w:val="44"/>
        </w:rPr>
      </w:pPr>
      <w:r>
        <w:rPr>
          <w:rFonts w:hint="eastAsia"/>
          <w:b/>
          <w:sz w:val="44"/>
          <w:szCs w:val="44"/>
          <w:lang w:val="en-US" w:eastAsia="zh-CN"/>
        </w:rPr>
        <w:t>2020年</w:t>
      </w:r>
      <w:r>
        <w:rPr>
          <w:rFonts w:hint="eastAsia"/>
          <w:b/>
          <w:sz w:val="44"/>
          <w:szCs w:val="44"/>
        </w:rPr>
        <w:t>武冈市市场服务中心部门整体支出</w:t>
      </w:r>
    </w:p>
    <w:p>
      <w:pPr>
        <w:ind w:firstLine="433" w:firstLineChars="98"/>
        <w:jc w:val="center"/>
        <w:rPr>
          <w:b/>
          <w:sz w:val="44"/>
          <w:szCs w:val="44"/>
        </w:rPr>
      </w:pPr>
      <w:r>
        <w:rPr>
          <w:rFonts w:hint="eastAsia"/>
          <w:b/>
          <w:sz w:val="44"/>
          <w:szCs w:val="44"/>
        </w:rPr>
        <w:t>绩效评价报告</w:t>
      </w:r>
    </w:p>
    <w:p>
      <w:pPr>
        <w:rPr>
          <w:sz w:val="32"/>
          <w:szCs w:val="32"/>
        </w:rPr>
      </w:pPr>
    </w:p>
    <w:p>
      <w:pPr>
        <w:rPr>
          <w:sz w:val="32"/>
          <w:szCs w:val="32"/>
        </w:rPr>
      </w:pPr>
      <w:r>
        <w:rPr>
          <w:rFonts w:hint="eastAsia"/>
          <w:sz w:val="32"/>
          <w:szCs w:val="32"/>
        </w:rPr>
        <w:t>市财政局：</w:t>
      </w:r>
    </w:p>
    <w:p>
      <w:pPr>
        <w:ind w:firstLine="640" w:firstLineChars="200"/>
        <w:rPr>
          <w:sz w:val="32"/>
          <w:szCs w:val="32"/>
        </w:rPr>
      </w:pPr>
      <w:r>
        <w:rPr>
          <w:rFonts w:hint="eastAsia"/>
          <w:sz w:val="32"/>
          <w:szCs w:val="32"/>
        </w:rPr>
        <w:t>按照市财政局关于绩效评价文件要求，现将我中心部门整体支出绩效评价情况报告如下：</w:t>
      </w:r>
    </w:p>
    <w:p>
      <w:pPr>
        <w:ind w:firstLine="640" w:firstLineChars="200"/>
        <w:rPr>
          <w:sz w:val="32"/>
          <w:szCs w:val="32"/>
        </w:rPr>
      </w:pPr>
      <w:r>
        <w:rPr>
          <w:rFonts w:hint="eastAsia"/>
          <w:sz w:val="32"/>
          <w:szCs w:val="32"/>
        </w:rPr>
        <w:t>一、基本情况</w:t>
      </w:r>
    </w:p>
    <w:p>
      <w:pPr>
        <w:ind w:firstLine="480" w:firstLineChars="150"/>
        <w:rPr>
          <w:sz w:val="32"/>
          <w:szCs w:val="32"/>
        </w:rPr>
      </w:pPr>
      <w:r>
        <w:rPr>
          <w:rFonts w:hint="eastAsia"/>
          <w:sz w:val="32"/>
          <w:szCs w:val="32"/>
        </w:rPr>
        <w:t>（一） 机构、人员构成</w:t>
      </w:r>
    </w:p>
    <w:p>
      <w:pPr>
        <w:ind w:firstLine="640" w:firstLineChars="200"/>
        <w:rPr>
          <w:sz w:val="32"/>
          <w:szCs w:val="32"/>
        </w:rPr>
      </w:pPr>
      <w:r>
        <w:rPr>
          <w:rFonts w:hint="eastAsia"/>
          <w:sz w:val="32"/>
          <w:szCs w:val="32"/>
        </w:rPr>
        <w:t>武冈市市场服务中心，机关</w:t>
      </w:r>
      <w:r>
        <w:rPr>
          <w:rFonts w:hint="eastAsia"/>
          <w:sz w:val="32"/>
          <w:szCs w:val="32"/>
          <w:lang w:eastAsia="zh-CN"/>
        </w:rPr>
        <w:t>为全额财政拨款事业</w:t>
      </w:r>
      <w:r>
        <w:rPr>
          <w:rFonts w:hint="eastAsia"/>
          <w:sz w:val="32"/>
          <w:szCs w:val="32"/>
        </w:rPr>
        <w:t>单位，内设4个股室：办公室（人秘股）、建设股、业务股、财务股。编制人数为</w:t>
      </w:r>
      <w:r>
        <w:rPr>
          <w:rFonts w:hint="eastAsia"/>
          <w:sz w:val="32"/>
          <w:szCs w:val="32"/>
          <w:lang w:val="en-US" w:eastAsia="zh-CN"/>
        </w:rPr>
        <w:t>16</w:t>
      </w:r>
      <w:r>
        <w:rPr>
          <w:rFonts w:hint="eastAsia"/>
          <w:sz w:val="32"/>
          <w:szCs w:val="32"/>
        </w:rPr>
        <w:t>人，实有人数</w:t>
      </w:r>
      <w:r>
        <w:rPr>
          <w:rFonts w:hint="eastAsia"/>
          <w:sz w:val="32"/>
          <w:szCs w:val="32"/>
          <w:lang w:val="en-US" w:eastAsia="zh-CN"/>
        </w:rPr>
        <w:t>18</w:t>
      </w:r>
      <w:r>
        <w:rPr>
          <w:rFonts w:hint="eastAsia"/>
          <w:sz w:val="32"/>
          <w:szCs w:val="32"/>
        </w:rPr>
        <w:t>人，实有在职人员1</w:t>
      </w:r>
      <w:r>
        <w:rPr>
          <w:rFonts w:hint="eastAsia"/>
          <w:sz w:val="32"/>
          <w:szCs w:val="32"/>
          <w:lang w:val="en-US" w:eastAsia="zh-CN"/>
        </w:rPr>
        <w:t>2</w:t>
      </w:r>
      <w:r>
        <w:rPr>
          <w:rFonts w:hint="eastAsia"/>
          <w:sz w:val="32"/>
          <w:szCs w:val="32"/>
        </w:rPr>
        <w:t>人,退休</w:t>
      </w:r>
      <w:r>
        <w:rPr>
          <w:rFonts w:hint="eastAsia"/>
          <w:sz w:val="32"/>
          <w:szCs w:val="32"/>
          <w:lang w:val="en-US" w:eastAsia="zh-CN"/>
        </w:rPr>
        <w:t>6</w:t>
      </w:r>
      <w:r>
        <w:rPr>
          <w:rFonts w:hint="eastAsia"/>
          <w:sz w:val="32"/>
          <w:szCs w:val="32"/>
        </w:rPr>
        <w:t>人。</w:t>
      </w:r>
    </w:p>
    <w:p>
      <w:pPr>
        <w:ind w:firstLine="480" w:firstLineChars="150"/>
        <w:rPr>
          <w:sz w:val="32"/>
          <w:szCs w:val="32"/>
        </w:rPr>
      </w:pPr>
      <w:r>
        <w:rPr>
          <w:rFonts w:hint="eastAsia"/>
          <w:sz w:val="32"/>
          <w:szCs w:val="32"/>
        </w:rPr>
        <w:t>（二） 单位主要职责</w:t>
      </w:r>
    </w:p>
    <w:p>
      <w:pPr>
        <w:ind w:firstLine="640" w:firstLineChars="200"/>
        <w:rPr>
          <w:sz w:val="32"/>
          <w:szCs w:val="32"/>
        </w:rPr>
      </w:pPr>
      <w:r>
        <w:rPr>
          <w:rFonts w:hint="eastAsia"/>
          <w:sz w:val="32"/>
          <w:szCs w:val="32"/>
        </w:rPr>
        <w:t>1、经营管理市场资产；2、负责市场内的物业管理、市场规划、市场开发和维修；3、负责市场内的治安、消防、卫生等日常服务工作；4、提供交易场所和服务设施，开展代储、代运、信息咨询及其他服务；5、收取市场设施租赁费和其他符合国家、省规定的有偿服务费。</w:t>
      </w:r>
    </w:p>
    <w:p>
      <w:pPr>
        <w:ind w:firstLine="480" w:firstLineChars="150"/>
        <w:rPr>
          <w:sz w:val="32"/>
          <w:szCs w:val="32"/>
        </w:rPr>
      </w:pPr>
      <w:r>
        <w:rPr>
          <w:rFonts w:hint="eastAsia"/>
          <w:sz w:val="32"/>
          <w:szCs w:val="32"/>
        </w:rPr>
        <w:t>（三） 部门内部控制及厉行节约制度建设情况</w:t>
      </w:r>
    </w:p>
    <w:p>
      <w:pPr>
        <w:ind w:firstLine="640" w:firstLineChars="200"/>
        <w:rPr>
          <w:sz w:val="32"/>
          <w:szCs w:val="32"/>
        </w:rPr>
      </w:pPr>
      <w:r>
        <w:rPr>
          <w:rFonts w:hint="eastAsia"/>
          <w:sz w:val="32"/>
          <w:szCs w:val="32"/>
        </w:rPr>
        <w:t>1. 高度重视预算支出绩效评价工作，成立了以</w:t>
      </w:r>
      <w:r>
        <w:rPr>
          <w:rFonts w:hint="eastAsia"/>
          <w:sz w:val="32"/>
          <w:szCs w:val="32"/>
          <w:lang w:eastAsia="zh-CN"/>
        </w:rPr>
        <w:t>胡建飞</w:t>
      </w:r>
      <w:r>
        <w:rPr>
          <w:rFonts w:hint="eastAsia"/>
          <w:sz w:val="32"/>
          <w:szCs w:val="32"/>
        </w:rPr>
        <w:t>主任为组长，</w:t>
      </w:r>
      <w:r>
        <w:rPr>
          <w:rFonts w:hint="eastAsia"/>
          <w:sz w:val="32"/>
          <w:szCs w:val="32"/>
          <w:lang w:eastAsia="zh-CN"/>
        </w:rPr>
        <w:t>王晖、周飞方副主任</w:t>
      </w:r>
      <w:r>
        <w:rPr>
          <w:rFonts w:hint="eastAsia"/>
          <w:sz w:val="32"/>
          <w:szCs w:val="32"/>
        </w:rPr>
        <w:t>为副组长，股室主要负责人为成员的预算支出绩效评价领导小组，明确各职能股室的评价责任，进一步强化各股室对财政预算支出管理意识。</w:t>
      </w:r>
    </w:p>
    <w:p>
      <w:pPr>
        <w:ind w:firstLine="640" w:firstLineChars="200"/>
        <w:rPr>
          <w:sz w:val="32"/>
          <w:szCs w:val="32"/>
        </w:rPr>
      </w:pPr>
      <w:r>
        <w:rPr>
          <w:rFonts w:hint="eastAsia"/>
          <w:sz w:val="32"/>
          <w:szCs w:val="32"/>
        </w:rPr>
        <w:t>2. 加强对国家、省级财政预算资金管理方面制度的学习培训，不断提高各职能处室的业务工作能力。</w:t>
      </w:r>
    </w:p>
    <w:p>
      <w:pPr>
        <w:ind w:firstLine="640" w:firstLineChars="200"/>
        <w:rPr>
          <w:sz w:val="32"/>
          <w:szCs w:val="32"/>
        </w:rPr>
      </w:pPr>
      <w:r>
        <w:rPr>
          <w:rFonts w:hint="eastAsia"/>
          <w:sz w:val="32"/>
          <w:szCs w:val="32"/>
        </w:rPr>
        <w:t>3. 建立了机关整体支出管理方面的内控制度，并不断进行完善和修订。如：制定了《武冈市市场服务中心财务管理规定》、《武冈市市场服务中心业务管理规定》、《武冈市市场服务中心市场维修管理办法》、《武冈市市场服务中心改进作风厉行节约十条规定》等办法，对招待费、公务用车等支出进行了有效管控。</w:t>
      </w:r>
    </w:p>
    <w:p>
      <w:pPr>
        <w:ind w:firstLine="640" w:firstLineChars="200"/>
        <w:rPr>
          <w:sz w:val="32"/>
          <w:szCs w:val="32"/>
        </w:rPr>
      </w:pPr>
      <w:r>
        <w:rPr>
          <w:rFonts w:hint="eastAsia"/>
          <w:sz w:val="32"/>
          <w:szCs w:val="32"/>
        </w:rPr>
        <w:t>4. 严格制度执行，特别是“三公”经费的预算控制。加强对公务用车的管理，严格招待费用审核审批程序，“三公”经费较好地控制在预算范围之内。</w:t>
      </w:r>
    </w:p>
    <w:p>
      <w:pPr>
        <w:ind w:firstLine="640" w:firstLineChars="200"/>
        <w:rPr>
          <w:sz w:val="32"/>
          <w:szCs w:val="32"/>
        </w:rPr>
      </w:pPr>
      <w:r>
        <w:rPr>
          <w:rFonts w:hint="eastAsia"/>
          <w:sz w:val="32"/>
          <w:szCs w:val="32"/>
        </w:rPr>
        <w:t>二、部门整体支出规模及使用方向、内容</w:t>
      </w:r>
    </w:p>
    <w:p>
      <w:pPr>
        <w:ind w:firstLine="480" w:firstLineChars="150"/>
        <w:rPr>
          <w:sz w:val="32"/>
          <w:szCs w:val="32"/>
        </w:rPr>
      </w:pPr>
      <w:r>
        <w:rPr>
          <w:rFonts w:hint="eastAsia"/>
          <w:sz w:val="32"/>
          <w:szCs w:val="32"/>
        </w:rPr>
        <w:t>（一）20</w:t>
      </w:r>
      <w:r>
        <w:rPr>
          <w:rFonts w:hint="eastAsia"/>
          <w:sz w:val="32"/>
          <w:szCs w:val="32"/>
          <w:lang w:val="en-US" w:eastAsia="zh-CN"/>
        </w:rPr>
        <w:t>20</w:t>
      </w:r>
      <w:r>
        <w:rPr>
          <w:rFonts w:hint="eastAsia"/>
          <w:sz w:val="32"/>
          <w:szCs w:val="32"/>
        </w:rPr>
        <w:t>年预算规模情况</w:t>
      </w:r>
    </w:p>
    <w:p>
      <w:pPr>
        <w:ind w:firstLine="640" w:firstLineChars="200"/>
        <w:rPr>
          <w:sz w:val="32"/>
          <w:szCs w:val="32"/>
        </w:rPr>
      </w:pPr>
      <w:r>
        <w:rPr>
          <w:rFonts w:hint="eastAsia"/>
          <w:sz w:val="32"/>
          <w:szCs w:val="32"/>
        </w:rPr>
        <w:t>1．预算资金情况</w:t>
      </w:r>
    </w:p>
    <w:p>
      <w:pPr>
        <w:ind w:firstLine="480" w:firstLineChars="150"/>
        <w:rPr>
          <w:sz w:val="32"/>
          <w:szCs w:val="32"/>
        </w:rPr>
      </w:pPr>
      <w:r>
        <w:rPr>
          <w:rFonts w:hint="eastAsia"/>
          <w:sz w:val="32"/>
          <w:szCs w:val="32"/>
        </w:rPr>
        <w:t>（1）年初总收支预算情况</w:t>
      </w:r>
    </w:p>
    <w:p>
      <w:pPr>
        <w:rPr>
          <w:sz w:val="32"/>
          <w:szCs w:val="32"/>
        </w:rPr>
      </w:pPr>
      <w:r>
        <w:rPr>
          <w:rFonts w:hint="eastAsia"/>
          <w:sz w:val="32"/>
          <w:szCs w:val="32"/>
        </w:rPr>
        <w:t>我单位20</w:t>
      </w:r>
      <w:r>
        <w:rPr>
          <w:rFonts w:hint="eastAsia"/>
          <w:sz w:val="32"/>
          <w:szCs w:val="32"/>
          <w:lang w:val="en-US" w:eastAsia="zh-CN"/>
        </w:rPr>
        <w:t>20</w:t>
      </w:r>
      <w:r>
        <w:rPr>
          <w:rFonts w:hint="eastAsia"/>
          <w:sz w:val="32"/>
          <w:szCs w:val="32"/>
        </w:rPr>
        <w:t>年预算收支情况如下：</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4"/>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预算项目</w:t>
            </w:r>
            <w:r>
              <w:rPr>
                <w:rFonts w:hint="eastAsia"/>
                <w:sz w:val="28"/>
                <w:szCs w:val="28"/>
              </w:rPr>
              <w:tab/>
            </w:r>
          </w:p>
        </w:tc>
        <w:tc>
          <w:tcPr>
            <w:tcW w:w="4474" w:type="dxa"/>
          </w:tcPr>
          <w:p>
            <w:pPr>
              <w:jc w:val="center"/>
              <w:rPr>
                <w:sz w:val="28"/>
                <w:szCs w:val="28"/>
              </w:rPr>
            </w:pPr>
            <w:r>
              <w:rPr>
                <w:rFonts w:hint="eastAsia"/>
                <w:sz w:val="28"/>
                <w:szCs w:val="28"/>
              </w:rPr>
              <w:t>合计（单位：万元）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财政拨款</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392.24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政府性基金</w:t>
            </w:r>
          </w:p>
        </w:tc>
        <w:tc>
          <w:tcPr>
            <w:tcW w:w="4474"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纳入专户管理非税收入</w:t>
            </w:r>
          </w:p>
        </w:tc>
        <w:tc>
          <w:tcPr>
            <w:tcW w:w="4474"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收入预算合计</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392.24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基本支出</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155.24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其中：财政拨款支出</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155.24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1400" w:firstLineChars="500"/>
              <w:rPr>
                <w:sz w:val="28"/>
                <w:szCs w:val="28"/>
              </w:rPr>
            </w:pPr>
            <w:r>
              <w:rPr>
                <w:rFonts w:hint="eastAsia"/>
                <w:sz w:val="28"/>
                <w:szCs w:val="28"/>
              </w:rPr>
              <w:t>对附属单位补助支出</w:t>
            </w:r>
            <w:r>
              <w:rPr>
                <w:rFonts w:hint="eastAsia"/>
                <w:sz w:val="28"/>
                <w:szCs w:val="28"/>
              </w:rPr>
              <w:tab/>
            </w:r>
          </w:p>
        </w:tc>
        <w:tc>
          <w:tcPr>
            <w:tcW w:w="4474" w:type="dxa"/>
          </w:tcPr>
          <w:p>
            <w:pPr>
              <w:jc w:val="center"/>
              <w:rPr>
                <w:rFonts w:hint="default" w:eastAsiaTheme="minorEastAsia"/>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项目支出</w:t>
            </w:r>
            <w:r>
              <w:rPr>
                <w:rFonts w:hint="eastAsia"/>
                <w:sz w:val="28"/>
                <w:szCs w:val="28"/>
              </w:rPr>
              <w:tab/>
            </w:r>
          </w:p>
        </w:tc>
        <w:tc>
          <w:tcPr>
            <w:tcW w:w="4474" w:type="dxa"/>
          </w:tcPr>
          <w:p>
            <w:pPr>
              <w:jc w:val="center"/>
              <w:rPr>
                <w:rFonts w:hint="default" w:eastAsiaTheme="minorEastAsia"/>
                <w:sz w:val="28"/>
                <w:szCs w:val="28"/>
                <w:lang w:val="en-US" w:eastAsia="zh-CN"/>
              </w:rPr>
            </w:pPr>
            <w:r>
              <w:rPr>
                <w:rFonts w:hint="eastAsia"/>
                <w:sz w:val="28"/>
                <w:szCs w:val="28"/>
                <w:lang w:val="en-US" w:eastAsia="zh-CN"/>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700" w:firstLineChars="250"/>
              <w:rPr>
                <w:sz w:val="28"/>
                <w:szCs w:val="28"/>
              </w:rPr>
            </w:pPr>
            <w:r>
              <w:rPr>
                <w:rFonts w:hint="eastAsia"/>
                <w:sz w:val="28"/>
                <w:szCs w:val="28"/>
              </w:rPr>
              <w:t>其中：财政拨款支出</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1400" w:firstLineChars="500"/>
              <w:rPr>
                <w:rFonts w:hint="eastAsia"/>
                <w:sz w:val="28"/>
                <w:szCs w:val="28"/>
              </w:rPr>
            </w:pPr>
            <w:r>
              <w:rPr>
                <w:rFonts w:hint="eastAsia"/>
                <w:sz w:val="28"/>
                <w:szCs w:val="28"/>
              </w:rPr>
              <w:t>对附属单位补助支出</w:t>
            </w:r>
          </w:p>
        </w:tc>
        <w:tc>
          <w:tcPr>
            <w:tcW w:w="4474" w:type="dxa"/>
          </w:tcPr>
          <w:p>
            <w:pPr>
              <w:jc w:val="center"/>
              <w:rPr>
                <w:rFonts w:hint="default"/>
                <w:sz w:val="28"/>
                <w:szCs w:val="28"/>
                <w:lang w:val="en-US" w:eastAsia="zh-CN"/>
              </w:rPr>
            </w:pPr>
            <w:r>
              <w:rPr>
                <w:rFonts w:hint="eastAsia"/>
                <w:sz w:val="28"/>
                <w:szCs w:val="28"/>
                <w:lang w:val="en-US" w:eastAsia="zh-CN"/>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4" w:type="dxa"/>
          </w:tcPr>
          <w:p>
            <w:pPr>
              <w:ind w:firstLine="560" w:firstLineChars="200"/>
              <w:rPr>
                <w:sz w:val="28"/>
                <w:szCs w:val="28"/>
              </w:rPr>
            </w:pPr>
            <w:r>
              <w:rPr>
                <w:rFonts w:hint="eastAsia"/>
                <w:sz w:val="28"/>
                <w:szCs w:val="28"/>
              </w:rPr>
              <w:t>支出预算合计</w:t>
            </w:r>
          </w:p>
        </w:tc>
        <w:tc>
          <w:tcPr>
            <w:tcW w:w="4474" w:type="dxa"/>
          </w:tcPr>
          <w:p>
            <w:pPr>
              <w:jc w:val="center"/>
              <w:rPr>
                <w:rFonts w:hint="default" w:eastAsiaTheme="minorEastAsia"/>
                <w:sz w:val="28"/>
                <w:szCs w:val="28"/>
                <w:lang w:val="en-US" w:eastAsia="zh-CN"/>
              </w:rPr>
            </w:pPr>
            <w:r>
              <w:rPr>
                <w:rFonts w:hint="eastAsia"/>
                <w:sz w:val="28"/>
                <w:szCs w:val="28"/>
                <w:lang w:val="en-US" w:eastAsia="zh-CN"/>
              </w:rPr>
              <w:t>392.24</w:t>
            </w:r>
          </w:p>
        </w:tc>
      </w:tr>
    </w:tbl>
    <w:p>
      <w:pPr>
        <w:rPr>
          <w:sz w:val="32"/>
          <w:szCs w:val="32"/>
        </w:rPr>
      </w:pPr>
    </w:p>
    <w:p>
      <w:pPr>
        <w:ind w:firstLine="640" w:firstLineChars="200"/>
        <w:rPr>
          <w:sz w:val="32"/>
          <w:szCs w:val="32"/>
        </w:rPr>
      </w:pPr>
      <w:r>
        <w:rPr>
          <w:rFonts w:hint="eastAsia"/>
          <w:sz w:val="32"/>
          <w:szCs w:val="32"/>
        </w:rPr>
        <w:t>从年初批复预算来看：</w:t>
      </w:r>
    </w:p>
    <w:p>
      <w:pPr>
        <w:ind w:firstLine="640" w:firstLineChars="200"/>
        <w:rPr>
          <w:sz w:val="32"/>
          <w:szCs w:val="32"/>
        </w:rPr>
      </w:pPr>
      <w:r>
        <w:rPr>
          <w:rFonts w:hint="eastAsia"/>
          <w:sz w:val="32"/>
          <w:szCs w:val="32"/>
        </w:rPr>
        <w:t>年初预算整体支出的使用范围、方向和内容：20</w:t>
      </w:r>
      <w:r>
        <w:rPr>
          <w:rFonts w:hint="eastAsia"/>
          <w:sz w:val="32"/>
          <w:szCs w:val="32"/>
          <w:lang w:val="en-US" w:eastAsia="zh-CN"/>
        </w:rPr>
        <w:t>20</w:t>
      </w:r>
      <w:r>
        <w:rPr>
          <w:rFonts w:hint="eastAsia"/>
          <w:sz w:val="32"/>
          <w:szCs w:val="32"/>
        </w:rPr>
        <w:t>年年初预算为</w:t>
      </w:r>
      <w:r>
        <w:rPr>
          <w:rFonts w:hint="eastAsia"/>
          <w:sz w:val="32"/>
          <w:szCs w:val="32"/>
          <w:lang w:val="en-US" w:eastAsia="zh-CN"/>
        </w:rPr>
        <w:t>392.24</w:t>
      </w:r>
      <w:r>
        <w:rPr>
          <w:rFonts w:hint="eastAsia"/>
          <w:sz w:val="32"/>
          <w:szCs w:val="32"/>
        </w:rPr>
        <w:t>万元，其中基本支出</w:t>
      </w:r>
      <w:r>
        <w:rPr>
          <w:rFonts w:hint="eastAsia"/>
          <w:sz w:val="32"/>
          <w:szCs w:val="32"/>
          <w:lang w:val="en-US" w:eastAsia="zh-CN"/>
        </w:rPr>
        <w:t>155.24</w:t>
      </w:r>
      <w:r>
        <w:rPr>
          <w:rFonts w:hint="eastAsia"/>
          <w:sz w:val="32"/>
          <w:szCs w:val="32"/>
        </w:rPr>
        <w:t>万元，使用内容为人员经费和日常公用经费；项目支出</w:t>
      </w:r>
      <w:r>
        <w:rPr>
          <w:rFonts w:hint="eastAsia"/>
          <w:sz w:val="32"/>
          <w:szCs w:val="32"/>
          <w:lang w:val="en-US" w:eastAsia="zh-CN"/>
        </w:rPr>
        <w:t>237</w:t>
      </w:r>
      <w:r>
        <w:rPr>
          <w:rFonts w:hint="eastAsia"/>
          <w:sz w:val="32"/>
          <w:szCs w:val="32"/>
        </w:rPr>
        <w:t>万元，使用内容为对附属单位的补助支出，交纳职工养老保险</w:t>
      </w:r>
      <w:r>
        <w:rPr>
          <w:rFonts w:hint="eastAsia"/>
          <w:sz w:val="32"/>
          <w:szCs w:val="32"/>
          <w:lang w:eastAsia="zh-CN"/>
        </w:rPr>
        <w:t>、职业年金</w:t>
      </w:r>
      <w:r>
        <w:rPr>
          <w:rFonts w:hint="eastAsia"/>
          <w:sz w:val="32"/>
          <w:szCs w:val="32"/>
        </w:rPr>
        <w:t>及创卫</w:t>
      </w:r>
      <w:r>
        <w:rPr>
          <w:rFonts w:hint="eastAsia"/>
          <w:sz w:val="32"/>
          <w:szCs w:val="32"/>
          <w:lang w:eastAsia="zh-CN"/>
        </w:rPr>
        <w:t>、物业</w:t>
      </w:r>
      <w:r>
        <w:rPr>
          <w:rFonts w:hint="eastAsia"/>
          <w:sz w:val="32"/>
          <w:szCs w:val="32"/>
        </w:rPr>
        <w:t>经费。</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2983"/>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tcPr>
          <w:p>
            <w:pPr>
              <w:jc w:val="center"/>
              <w:rPr>
                <w:sz w:val="28"/>
                <w:szCs w:val="28"/>
              </w:rPr>
            </w:pPr>
            <w:r>
              <w:rPr>
                <w:rFonts w:hint="eastAsia"/>
                <w:sz w:val="28"/>
                <w:szCs w:val="28"/>
              </w:rPr>
              <w:t>支出项目</w:t>
            </w:r>
          </w:p>
        </w:tc>
        <w:tc>
          <w:tcPr>
            <w:tcW w:w="2983" w:type="dxa"/>
          </w:tcPr>
          <w:p>
            <w:pPr>
              <w:jc w:val="center"/>
              <w:rPr>
                <w:sz w:val="28"/>
                <w:szCs w:val="28"/>
              </w:rPr>
            </w:pPr>
            <w:r>
              <w:rPr>
                <w:rFonts w:hint="eastAsia"/>
                <w:sz w:val="28"/>
                <w:szCs w:val="28"/>
              </w:rPr>
              <w:t>基本支出（万元）</w:t>
            </w:r>
          </w:p>
        </w:tc>
        <w:tc>
          <w:tcPr>
            <w:tcW w:w="2983" w:type="dxa"/>
          </w:tcPr>
          <w:p>
            <w:pPr>
              <w:jc w:val="center"/>
              <w:rPr>
                <w:sz w:val="28"/>
                <w:szCs w:val="28"/>
              </w:rPr>
            </w:pPr>
            <w:r>
              <w:rPr>
                <w:rFonts w:hint="eastAsia"/>
                <w:sz w:val="28"/>
                <w:szCs w:val="28"/>
              </w:rPr>
              <w:t>项目支出（万元）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tcPr>
          <w:p>
            <w:pPr>
              <w:jc w:val="center"/>
              <w:rPr>
                <w:sz w:val="28"/>
                <w:szCs w:val="28"/>
              </w:rPr>
            </w:pPr>
            <w:r>
              <w:rPr>
                <w:rFonts w:hint="eastAsia"/>
                <w:sz w:val="28"/>
                <w:szCs w:val="28"/>
              </w:rPr>
              <w:t>工资福利支出</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140.19</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tcPr>
          <w:p>
            <w:pPr>
              <w:jc w:val="center"/>
              <w:rPr>
                <w:sz w:val="28"/>
                <w:szCs w:val="28"/>
              </w:rPr>
            </w:pPr>
            <w:r>
              <w:rPr>
                <w:rFonts w:hint="eastAsia"/>
                <w:sz w:val="28"/>
                <w:szCs w:val="28"/>
              </w:rPr>
              <w:t>商品和服务支出</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13.19</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tcPr>
          <w:p>
            <w:pPr>
              <w:jc w:val="center"/>
              <w:rPr>
                <w:rFonts w:hint="eastAsia" w:eastAsiaTheme="minorEastAsia"/>
                <w:sz w:val="28"/>
                <w:szCs w:val="28"/>
                <w:lang w:eastAsia="zh-CN"/>
              </w:rPr>
            </w:pPr>
            <w:r>
              <w:rPr>
                <w:rFonts w:hint="eastAsia"/>
                <w:sz w:val="28"/>
                <w:szCs w:val="28"/>
                <w:lang w:eastAsia="zh-CN"/>
              </w:rPr>
              <w:t>对个人和家庭的补助</w:t>
            </w:r>
          </w:p>
        </w:tc>
        <w:tc>
          <w:tcPr>
            <w:tcW w:w="2983" w:type="dxa"/>
          </w:tcPr>
          <w:p>
            <w:pPr>
              <w:jc w:val="center"/>
              <w:rPr>
                <w:rFonts w:hint="default"/>
                <w:sz w:val="28"/>
                <w:szCs w:val="28"/>
                <w:lang w:val="en-US" w:eastAsia="zh-CN"/>
              </w:rPr>
            </w:pPr>
            <w:r>
              <w:rPr>
                <w:rFonts w:hint="eastAsia"/>
                <w:sz w:val="28"/>
                <w:szCs w:val="28"/>
                <w:lang w:val="en-US" w:eastAsia="zh-CN"/>
              </w:rPr>
              <w:t>1.86</w:t>
            </w:r>
          </w:p>
        </w:tc>
        <w:tc>
          <w:tcPr>
            <w:tcW w:w="2983" w:type="dxa"/>
          </w:tcPr>
          <w:p>
            <w:pPr>
              <w:jc w:val="center"/>
              <w:rPr>
                <w:rFonts w:hint="default"/>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tcPr>
          <w:p>
            <w:pPr>
              <w:jc w:val="center"/>
              <w:rPr>
                <w:sz w:val="28"/>
                <w:szCs w:val="28"/>
              </w:rPr>
            </w:pPr>
            <w:r>
              <w:rPr>
                <w:rFonts w:hint="eastAsia"/>
                <w:sz w:val="28"/>
                <w:szCs w:val="28"/>
              </w:rPr>
              <w:t>合计</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155.24</w:t>
            </w:r>
          </w:p>
        </w:tc>
        <w:tc>
          <w:tcPr>
            <w:tcW w:w="2983" w:type="dxa"/>
          </w:tcPr>
          <w:p>
            <w:pPr>
              <w:jc w:val="center"/>
              <w:rPr>
                <w:rFonts w:hint="default" w:eastAsiaTheme="minorEastAsia"/>
                <w:sz w:val="28"/>
                <w:szCs w:val="28"/>
                <w:lang w:val="en-US" w:eastAsia="zh-CN"/>
              </w:rPr>
            </w:pPr>
            <w:r>
              <w:rPr>
                <w:rFonts w:hint="eastAsia"/>
                <w:sz w:val="28"/>
                <w:szCs w:val="28"/>
                <w:lang w:val="en-US" w:eastAsia="zh-CN"/>
              </w:rPr>
              <w:t>237</w:t>
            </w:r>
          </w:p>
        </w:tc>
      </w:tr>
    </w:tbl>
    <w:p>
      <w:pPr>
        <w:rPr>
          <w:sz w:val="32"/>
          <w:szCs w:val="32"/>
        </w:rPr>
      </w:pPr>
    </w:p>
    <w:p>
      <w:pPr>
        <w:ind w:firstLine="640" w:firstLineChars="200"/>
        <w:rPr>
          <w:sz w:val="32"/>
          <w:szCs w:val="32"/>
        </w:rPr>
      </w:pPr>
      <w:r>
        <w:rPr>
          <w:rFonts w:hint="eastAsia"/>
          <w:sz w:val="32"/>
          <w:szCs w:val="32"/>
        </w:rPr>
        <w:t>三、绩效评价工作情况</w:t>
      </w:r>
    </w:p>
    <w:p>
      <w:pPr>
        <w:ind w:firstLine="480" w:firstLineChars="150"/>
        <w:rPr>
          <w:sz w:val="32"/>
          <w:szCs w:val="32"/>
        </w:rPr>
      </w:pPr>
      <w:r>
        <w:rPr>
          <w:rFonts w:hint="eastAsia"/>
          <w:sz w:val="32"/>
          <w:szCs w:val="32"/>
        </w:rPr>
        <w:t>（一）绩效评价目的</w:t>
      </w:r>
    </w:p>
    <w:p>
      <w:pPr>
        <w:ind w:firstLine="640" w:firstLineChars="200"/>
        <w:rPr>
          <w:sz w:val="32"/>
          <w:szCs w:val="32"/>
        </w:rPr>
      </w:pPr>
      <w:r>
        <w:rPr>
          <w:rFonts w:hint="eastAsia"/>
          <w:sz w:val="32"/>
          <w:szCs w:val="32"/>
        </w:rPr>
        <w:t>本次绩效评价的目的是为了全面分析和综合评价我中心本级财政预算资金的使用管理情况，为切实提高财政资金使用效益，强化预算支出的责任和效率提供参考依据。</w:t>
      </w:r>
    </w:p>
    <w:p>
      <w:pPr>
        <w:ind w:firstLine="480" w:firstLineChars="150"/>
        <w:rPr>
          <w:sz w:val="32"/>
          <w:szCs w:val="32"/>
        </w:rPr>
      </w:pPr>
      <w:r>
        <w:rPr>
          <w:rFonts w:hint="eastAsia"/>
          <w:sz w:val="32"/>
          <w:szCs w:val="32"/>
        </w:rPr>
        <w:t>（二）绩效评价工作过程，主要包括前期准备、组织实施和分析评价等内容</w:t>
      </w:r>
    </w:p>
    <w:p>
      <w:pPr>
        <w:ind w:firstLine="640" w:firstLineChars="200"/>
        <w:rPr>
          <w:sz w:val="32"/>
          <w:szCs w:val="32"/>
        </w:rPr>
      </w:pPr>
      <w:r>
        <w:rPr>
          <w:rFonts w:hint="eastAsia"/>
          <w:sz w:val="32"/>
          <w:szCs w:val="32"/>
        </w:rPr>
        <w:t>我们按照省财政厅绩效评价规程要求，第一阶段为前期准备：由我单位财务股牵头，组织有关业务股室制定了详细的工作方案，明确股室责任，确定评价指标细则；第二阶段为股室自评：根据上一阶段任务布置，各股室按照要求展开自评工作，并将评价结果报财务股；第三阶段为定性终评，并出具评价报告：财务股在</w:t>
      </w:r>
      <w:r>
        <w:rPr>
          <w:rFonts w:hint="eastAsia"/>
          <w:sz w:val="32"/>
          <w:szCs w:val="32"/>
          <w:lang w:eastAsia="zh-CN"/>
        </w:rPr>
        <w:t>股</w:t>
      </w:r>
      <w:r>
        <w:rPr>
          <w:rFonts w:hint="eastAsia"/>
          <w:sz w:val="32"/>
          <w:szCs w:val="32"/>
        </w:rPr>
        <w:t>室自评的基础上，查阅相关文件资料和财务凭证，对收集资料进行定量定性分析，综合评议后形成评价结论，出具绩效评价报告。</w:t>
      </w:r>
    </w:p>
    <w:p>
      <w:pPr>
        <w:ind w:firstLine="640" w:firstLineChars="200"/>
        <w:rPr>
          <w:sz w:val="32"/>
          <w:szCs w:val="32"/>
        </w:rPr>
      </w:pPr>
      <w:r>
        <w:rPr>
          <w:rFonts w:hint="eastAsia"/>
          <w:sz w:val="32"/>
          <w:szCs w:val="32"/>
        </w:rPr>
        <w:t>四、整体支出使用管理情况</w:t>
      </w:r>
    </w:p>
    <w:p>
      <w:pPr>
        <w:ind w:firstLine="480" w:firstLineChars="150"/>
        <w:rPr>
          <w:sz w:val="32"/>
          <w:szCs w:val="32"/>
        </w:rPr>
      </w:pPr>
      <w:r>
        <w:rPr>
          <w:rFonts w:hint="eastAsia"/>
          <w:sz w:val="32"/>
          <w:szCs w:val="32"/>
        </w:rPr>
        <w:t>（一）基本支出使用管理情况</w:t>
      </w:r>
    </w:p>
    <w:p>
      <w:pPr>
        <w:ind w:firstLine="640" w:firstLineChars="200"/>
        <w:rPr>
          <w:sz w:val="32"/>
          <w:szCs w:val="32"/>
        </w:rPr>
      </w:pPr>
      <w:r>
        <w:rPr>
          <w:rFonts w:hint="eastAsia"/>
          <w:sz w:val="32"/>
          <w:szCs w:val="32"/>
        </w:rPr>
        <w:t>我单位基本支出的范围和主要用途包括中心机关的人员经费和日常公用经费。具体包括：工资福利支出、对个人和家庭的补助、商品和服务支出、其他资本性支出。基本支出的管理和使用情况如下：</w:t>
      </w:r>
    </w:p>
    <w:p>
      <w:pPr>
        <w:ind w:firstLine="640" w:firstLineChars="200"/>
        <w:rPr>
          <w:sz w:val="32"/>
          <w:szCs w:val="32"/>
        </w:rPr>
      </w:pPr>
      <w:r>
        <w:rPr>
          <w:rFonts w:hint="eastAsia"/>
          <w:sz w:val="32"/>
          <w:szCs w:val="32"/>
        </w:rPr>
        <w:t>1.  基本支出本年预算指标可用情况（单位：万元）</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1950"/>
        <w:gridCol w:w="182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预算项目</w:t>
            </w:r>
          </w:p>
        </w:tc>
        <w:tc>
          <w:tcPr>
            <w:tcW w:w="1950" w:type="dxa"/>
          </w:tcPr>
          <w:p>
            <w:pPr>
              <w:jc w:val="center"/>
              <w:rPr>
                <w:sz w:val="28"/>
                <w:szCs w:val="28"/>
              </w:rPr>
            </w:pPr>
            <w:r>
              <w:rPr>
                <w:rFonts w:hint="eastAsia"/>
                <w:sz w:val="28"/>
                <w:szCs w:val="28"/>
              </w:rPr>
              <w:t>本年预算</w:t>
            </w:r>
          </w:p>
        </w:tc>
        <w:tc>
          <w:tcPr>
            <w:tcW w:w="1824" w:type="dxa"/>
          </w:tcPr>
          <w:p>
            <w:pPr>
              <w:jc w:val="center"/>
              <w:rPr>
                <w:sz w:val="28"/>
                <w:szCs w:val="28"/>
              </w:rPr>
            </w:pPr>
            <w:r>
              <w:rPr>
                <w:rFonts w:hint="eastAsia"/>
                <w:sz w:val="28"/>
                <w:szCs w:val="28"/>
              </w:rPr>
              <w:t>本年追加</w:t>
            </w:r>
          </w:p>
        </w:tc>
        <w:tc>
          <w:tcPr>
            <w:tcW w:w="2237" w:type="dxa"/>
          </w:tcPr>
          <w:p>
            <w:pPr>
              <w:jc w:val="center"/>
              <w:rPr>
                <w:sz w:val="28"/>
                <w:szCs w:val="28"/>
              </w:rPr>
            </w:pPr>
            <w:r>
              <w:rPr>
                <w:rFonts w:hint="eastAsia"/>
                <w:sz w:val="28"/>
                <w:szCs w:val="28"/>
              </w:rPr>
              <w:t>本年可用指标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工资福利支出</w:t>
            </w:r>
          </w:p>
        </w:tc>
        <w:tc>
          <w:tcPr>
            <w:tcW w:w="1950" w:type="dxa"/>
            <w:vAlign w:val="top"/>
          </w:tcPr>
          <w:p>
            <w:pPr>
              <w:jc w:val="center"/>
              <w:rPr>
                <w:rFonts w:hint="default" w:eastAsiaTheme="minorEastAsia"/>
                <w:sz w:val="28"/>
                <w:szCs w:val="28"/>
                <w:lang w:val="en-US" w:eastAsia="zh-CN"/>
              </w:rPr>
            </w:pPr>
            <w:r>
              <w:rPr>
                <w:rFonts w:hint="eastAsia"/>
                <w:sz w:val="28"/>
                <w:szCs w:val="28"/>
                <w:lang w:val="en-US" w:eastAsia="zh-CN"/>
              </w:rPr>
              <w:t>377.19</w:t>
            </w:r>
          </w:p>
        </w:tc>
        <w:tc>
          <w:tcPr>
            <w:tcW w:w="1824" w:type="dxa"/>
          </w:tcPr>
          <w:p>
            <w:pPr>
              <w:jc w:val="center"/>
              <w:rPr>
                <w:rFonts w:hint="default" w:eastAsiaTheme="minorEastAsia"/>
                <w:sz w:val="28"/>
                <w:szCs w:val="28"/>
                <w:lang w:val="en-US" w:eastAsia="zh-CN"/>
              </w:rPr>
            </w:pPr>
            <w:r>
              <w:rPr>
                <w:rFonts w:hint="eastAsia"/>
                <w:sz w:val="28"/>
                <w:szCs w:val="28"/>
                <w:lang w:val="en-US" w:eastAsia="zh-CN"/>
              </w:rPr>
              <w:t>702.57</w:t>
            </w:r>
          </w:p>
        </w:tc>
        <w:tc>
          <w:tcPr>
            <w:tcW w:w="2237" w:type="dxa"/>
          </w:tcPr>
          <w:p>
            <w:pPr>
              <w:jc w:val="center"/>
              <w:rPr>
                <w:rFonts w:hint="default" w:eastAsiaTheme="minorEastAsia"/>
                <w:sz w:val="28"/>
                <w:szCs w:val="28"/>
                <w:lang w:val="en-US" w:eastAsia="zh-CN"/>
              </w:rPr>
            </w:pPr>
            <w:r>
              <w:rPr>
                <w:rFonts w:hint="eastAsia"/>
                <w:sz w:val="28"/>
                <w:szCs w:val="28"/>
                <w:lang w:val="en-US" w:eastAsia="zh-CN"/>
              </w:rPr>
              <w:t>1079.76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商品和服务支出</w:t>
            </w:r>
          </w:p>
        </w:tc>
        <w:tc>
          <w:tcPr>
            <w:tcW w:w="1950" w:type="dxa"/>
            <w:vAlign w:val="top"/>
          </w:tcPr>
          <w:p>
            <w:pPr>
              <w:jc w:val="center"/>
              <w:rPr>
                <w:rFonts w:hint="default" w:eastAsiaTheme="minorEastAsia"/>
                <w:sz w:val="28"/>
                <w:szCs w:val="28"/>
                <w:lang w:val="en-US" w:eastAsia="zh-CN"/>
              </w:rPr>
            </w:pPr>
            <w:r>
              <w:rPr>
                <w:rFonts w:hint="eastAsia"/>
                <w:sz w:val="28"/>
                <w:szCs w:val="28"/>
                <w:lang w:val="en-US" w:eastAsia="zh-CN"/>
              </w:rPr>
              <w:t>13.19</w:t>
            </w:r>
          </w:p>
        </w:tc>
        <w:tc>
          <w:tcPr>
            <w:tcW w:w="1824" w:type="dxa"/>
          </w:tcPr>
          <w:p>
            <w:pPr>
              <w:jc w:val="center"/>
              <w:rPr>
                <w:rFonts w:hint="default" w:eastAsiaTheme="minorEastAsia"/>
                <w:sz w:val="28"/>
                <w:szCs w:val="28"/>
                <w:lang w:val="en-US" w:eastAsia="zh-CN"/>
              </w:rPr>
            </w:pPr>
            <w:r>
              <w:rPr>
                <w:rFonts w:hint="eastAsia"/>
                <w:sz w:val="28"/>
                <w:szCs w:val="28"/>
                <w:lang w:val="en-US" w:eastAsia="zh-CN"/>
              </w:rPr>
              <w:t>121.99</w:t>
            </w:r>
          </w:p>
        </w:tc>
        <w:tc>
          <w:tcPr>
            <w:tcW w:w="2237" w:type="dxa"/>
          </w:tcPr>
          <w:p>
            <w:pPr>
              <w:jc w:val="center"/>
              <w:rPr>
                <w:rFonts w:hint="default" w:eastAsiaTheme="minorEastAsia"/>
                <w:sz w:val="28"/>
                <w:szCs w:val="28"/>
                <w:lang w:val="en-US" w:eastAsia="zh-CN"/>
              </w:rPr>
            </w:pPr>
            <w:r>
              <w:rPr>
                <w:rFonts w:hint="eastAsia"/>
                <w:sz w:val="28"/>
                <w:szCs w:val="28"/>
                <w:lang w:val="en-US" w:eastAsia="zh-CN"/>
              </w:rPr>
              <w:t>135.18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rFonts w:hint="eastAsia"/>
                <w:sz w:val="28"/>
                <w:szCs w:val="28"/>
              </w:rPr>
            </w:pPr>
            <w:r>
              <w:rPr>
                <w:rFonts w:hint="eastAsia"/>
                <w:sz w:val="28"/>
                <w:szCs w:val="28"/>
                <w:lang w:eastAsia="zh-CN"/>
              </w:rPr>
              <w:t>对个人和家庭的补助</w:t>
            </w:r>
          </w:p>
        </w:tc>
        <w:tc>
          <w:tcPr>
            <w:tcW w:w="1950" w:type="dxa"/>
            <w:vAlign w:val="top"/>
          </w:tcPr>
          <w:p>
            <w:pPr>
              <w:jc w:val="center"/>
              <w:rPr>
                <w:rFonts w:hint="eastAsia"/>
                <w:sz w:val="28"/>
                <w:szCs w:val="28"/>
                <w:lang w:val="en-US" w:eastAsia="zh-CN"/>
              </w:rPr>
            </w:pPr>
            <w:r>
              <w:rPr>
                <w:rFonts w:hint="eastAsia"/>
                <w:sz w:val="28"/>
                <w:szCs w:val="28"/>
                <w:lang w:val="en-US" w:eastAsia="zh-CN"/>
              </w:rPr>
              <w:t>1.86</w:t>
            </w:r>
          </w:p>
        </w:tc>
        <w:tc>
          <w:tcPr>
            <w:tcW w:w="1824" w:type="dxa"/>
          </w:tcPr>
          <w:p>
            <w:pPr>
              <w:jc w:val="center"/>
              <w:rPr>
                <w:rFonts w:hint="default"/>
                <w:sz w:val="28"/>
                <w:szCs w:val="28"/>
                <w:lang w:val="en-US" w:eastAsia="zh-CN"/>
              </w:rPr>
            </w:pPr>
            <w:r>
              <w:rPr>
                <w:rFonts w:hint="eastAsia"/>
                <w:sz w:val="28"/>
                <w:szCs w:val="28"/>
                <w:lang w:val="en-US" w:eastAsia="zh-CN"/>
              </w:rPr>
              <w:t>26.23</w:t>
            </w:r>
          </w:p>
        </w:tc>
        <w:tc>
          <w:tcPr>
            <w:tcW w:w="2237" w:type="dxa"/>
          </w:tcPr>
          <w:p>
            <w:pPr>
              <w:jc w:val="center"/>
              <w:rPr>
                <w:rFonts w:hint="default"/>
                <w:sz w:val="28"/>
                <w:szCs w:val="28"/>
                <w:lang w:val="en-US" w:eastAsia="zh-CN"/>
              </w:rPr>
            </w:pPr>
            <w:r>
              <w:rPr>
                <w:rFonts w:hint="eastAsia"/>
                <w:sz w:val="28"/>
                <w:szCs w:val="28"/>
                <w:lang w:val="en-US" w:eastAsia="zh-CN"/>
              </w:rPr>
              <w:t>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rFonts w:hint="eastAsia"/>
                <w:sz w:val="28"/>
                <w:szCs w:val="28"/>
                <w:lang w:eastAsia="zh-CN"/>
              </w:rPr>
            </w:pPr>
            <w:r>
              <w:rPr>
                <w:rFonts w:hint="eastAsia"/>
                <w:sz w:val="28"/>
                <w:szCs w:val="28"/>
                <w:lang w:eastAsia="zh-CN"/>
              </w:rPr>
              <w:t>对企业补助</w:t>
            </w:r>
          </w:p>
        </w:tc>
        <w:tc>
          <w:tcPr>
            <w:tcW w:w="1950" w:type="dxa"/>
            <w:vAlign w:val="top"/>
          </w:tcPr>
          <w:p>
            <w:pPr>
              <w:jc w:val="center"/>
              <w:rPr>
                <w:rFonts w:hint="default"/>
                <w:sz w:val="28"/>
                <w:szCs w:val="28"/>
                <w:lang w:val="en-US" w:eastAsia="zh-CN"/>
              </w:rPr>
            </w:pPr>
            <w:r>
              <w:rPr>
                <w:rFonts w:hint="eastAsia"/>
                <w:sz w:val="28"/>
                <w:szCs w:val="28"/>
                <w:lang w:val="en-US" w:eastAsia="zh-CN"/>
              </w:rPr>
              <w:t>0</w:t>
            </w:r>
          </w:p>
        </w:tc>
        <w:tc>
          <w:tcPr>
            <w:tcW w:w="1824" w:type="dxa"/>
          </w:tcPr>
          <w:p>
            <w:pPr>
              <w:jc w:val="center"/>
              <w:rPr>
                <w:rFonts w:hint="default"/>
                <w:sz w:val="28"/>
                <w:szCs w:val="28"/>
                <w:lang w:val="en-US" w:eastAsia="zh-CN"/>
              </w:rPr>
            </w:pPr>
            <w:r>
              <w:rPr>
                <w:rFonts w:hint="eastAsia"/>
                <w:sz w:val="28"/>
                <w:szCs w:val="28"/>
                <w:lang w:val="en-US" w:eastAsia="zh-CN"/>
              </w:rPr>
              <w:t>896.57</w:t>
            </w:r>
          </w:p>
        </w:tc>
        <w:tc>
          <w:tcPr>
            <w:tcW w:w="2237" w:type="dxa"/>
          </w:tcPr>
          <w:p>
            <w:pPr>
              <w:jc w:val="center"/>
              <w:rPr>
                <w:rFonts w:hint="default"/>
                <w:sz w:val="28"/>
                <w:szCs w:val="28"/>
                <w:lang w:val="en-US" w:eastAsia="zh-CN"/>
              </w:rPr>
            </w:pPr>
            <w:r>
              <w:rPr>
                <w:rFonts w:hint="eastAsia"/>
                <w:sz w:val="28"/>
                <w:szCs w:val="28"/>
                <w:lang w:val="en-US" w:eastAsia="zh-CN"/>
              </w:rPr>
              <w:t>896.57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合 计</w:t>
            </w:r>
          </w:p>
        </w:tc>
        <w:tc>
          <w:tcPr>
            <w:tcW w:w="1950" w:type="dxa"/>
            <w:vAlign w:val="top"/>
          </w:tcPr>
          <w:p>
            <w:pPr>
              <w:jc w:val="center"/>
              <w:rPr>
                <w:rFonts w:hint="default" w:eastAsiaTheme="minorEastAsia"/>
                <w:sz w:val="28"/>
                <w:szCs w:val="28"/>
                <w:lang w:val="en-US" w:eastAsia="zh-CN"/>
              </w:rPr>
            </w:pPr>
            <w:r>
              <w:rPr>
                <w:rFonts w:hint="eastAsia"/>
                <w:sz w:val="28"/>
                <w:szCs w:val="28"/>
                <w:lang w:val="en-US" w:eastAsia="zh-CN"/>
              </w:rPr>
              <w:t>392.24</w:t>
            </w:r>
          </w:p>
        </w:tc>
        <w:tc>
          <w:tcPr>
            <w:tcW w:w="1824" w:type="dxa"/>
          </w:tcPr>
          <w:p>
            <w:pPr>
              <w:jc w:val="center"/>
              <w:rPr>
                <w:rFonts w:hint="default" w:eastAsiaTheme="minorEastAsia"/>
                <w:sz w:val="28"/>
                <w:szCs w:val="28"/>
                <w:lang w:val="en-US" w:eastAsia="zh-CN"/>
              </w:rPr>
            </w:pPr>
            <w:r>
              <w:rPr>
                <w:rFonts w:hint="eastAsia"/>
                <w:sz w:val="28"/>
                <w:szCs w:val="28"/>
                <w:lang w:val="en-US" w:eastAsia="zh-CN"/>
              </w:rPr>
              <w:t>1747.36</w:t>
            </w:r>
          </w:p>
        </w:tc>
        <w:tc>
          <w:tcPr>
            <w:tcW w:w="2237" w:type="dxa"/>
          </w:tcPr>
          <w:p>
            <w:pPr>
              <w:jc w:val="center"/>
              <w:rPr>
                <w:rFonts w:hint="default" w:eastAsiaTheme="minorEastAsia"/>
                <w:sz w:val="28"/>
                <w:szCs w:val="28"/>
                <w:lang w:val="en-US" w:eastAsia="zh-CN"/>
              </w:rPr>
            </w:pPr>
            <w:r>
              <w:rPr>
                <w:rFonts w:hint="eastAsia"/>
                <w:sz w:val="28"/>
                <w:szCs w:val="28"/>
                <w:lang w:val="en-US" w:eastAsia="zh-CN"/>
              </w:rPr>
              <w:t>2139.60</w:t>
            </w:r>
          </w:p>
        </w:tc>
      </w:tr>
    </w:tbl>
    <w:p>
      <w:pPr>
        <w:ind w:firstLine="640" w:firstLineChars="200"/>
        <w:rPr>
          <w:sz w:val="32"/>
          <w:szCs w:val="32"/>
        </w:rPr>
      </w:pPr>
      <w:r>
        <w:rPr>
          <w:rFonts w:hint="eastAsia"/>
          <w:sz w:val="32"/>
          <w:szCs w:val="32"/>
        </w:rPr>
        <w:t>根据本年预算、上年结余和本年预算追加情况，本年基本支出预算可用指标</w:t>
      </w:r>
      <w:r>
        <w:rPr>
          <w:rFonts w:hint="eastAsia"/>
          <w:sz w:val="32"/>
          <w:szCs w:val="32"/>
          <w:lang w:val="en-US" w:eastAsia="zh-CN"/>
        </w:rPr>
        <w:t>2139.6</w:t>
      </w:r>
      <w:r>
        <w:rPr>
          <w:rFonts w:hint="eastAsia"/>
          <w:sz w:val="32"/>
          <w:szCs w:val="32"/>
        </w:rPr>
        <w:t>万元。</w:t>
      </w:r>
    </w:p>
    <w:p>
      <w:pPr>
        <w:ind w:firstLine="640" w:firstLineChars="200"/>
        <w:rPr>
          <w:sz w:val="32"/>
          <w:szCs w:val="32"/>
        </w:rPr>
      </w:pPr>
      <w:r>
        <w:rPr>
          <w:rFonts w:hint="eastAsia"/>
          <w:sz w:val="32"/>
          <w:szCs w:val="32"/>
        </w:rPr>
        <w:t>2.  本年基本支出预算执行情况（单位：万元）</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1991"/>
        <w:gridCol w:w="2074"/>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预算项目</w:t>
            </w:r>
          </w:p>
        </w:tc>
        <w:tc>
          <w:tcPr>
            <w:tcW w:w="1991" w:type="dxa"/>
          </w:tcPr>
          <w:p>
            <w:pPr>
              <w:jc w:val="center"/>
              <w:rPr>
                <w:sz w:val="28"/>
                <w:szCs w:val="28"/>
              </w:rPr>
            </w:pPr>
            <w:r>
              <w:rPr>
                <w:rFonts w:hint="eastAsia"/>
                <w:sz w:val="28"/>
                <w:szCs w:val="28"/>
              </w:rPr>
              <w:t>预算可用指标</w:t>
            </w:r>
          </w:p>
        </w:tc>
        <w:tc>
          <w:tcPr>
            <w:tcW w:w="2074" w:type="dxa"/>
          </w:tcPr>
          <w:p>
            <w:pPr>
              <w:jc w:val="center"/>
              <w:rPr>
                <w:sz w:val="28"/>
                <w:szCs w:val="28"/>
              </w:rPr>
            </w:pPr>
            <w:r>
              <w:rPr>
                <w:rFonts w:hint="eastAsia"/>
                <w:sz w:val="28"/>
                <w:szCs w:val="28"/>
              </w:rPr>
              <w:t>本年决算金额</w:t>
            </w:r>
          </w:p>
        </w:tc>
        <w:tc>
          <w:tcPr>
            <w:tcW w:w="1946" w:type="dxa"/>
          </w:tcPr>
          <w:p>
            <w:pPr>
              <w:jc w:val="center"/>
              <w:rPr>
                <w:sz w:val="28"/>
                <w:szCs w:val="28"/>
              </w:rPr>
            </w:pPr>
            <w:r>
              <w:rPr>
                <w:rFonts w:hint="eastAsia"/>
                <w:sz w:val="28"/>
                <w:szCs w:val="28"/>
              </w:rPr>
              <w:t>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工资福利支出</w:t>
            </w:r>
          </w:p>
        </w:tc>
        <w:tc>
          <w:tcPr>
            <w:tcW w:w="1991" w:type="dxa"/>
            <w:vAlign w:val="top"/>
          </w:tcPr>
          <w:p>
            <w:pPr>
              <w:jc w:val="center"/>
              <w:rPr>
                <w:rFonts w:hint="default" w:eastAsiaTheme="minorEastAsia"/>
                <w:sz w:val="28"/>
                <w:szCs w:val="28"/>
                <w:lang w:val="en-US" w:eastAsia="zh-CN"/>
              </w:rPr>
            </w:pPr>
            <w:r>
              <w:rPr>
                <w:rFonts w:hint="eastAsia"/>
                <w:sz w:val="28"/>
                <w:szCs w:val="28"/>
                <w:lang w:val="en-US" w:eastAsia="zh-CN"/>
              </w:rPr>
              <w:t>1079.76</w:t>
            </w:r>
          </w:p>
        </w:tc>
        <w:tc>
          <w:tcPr>
            <w:tcW w:w="2074" w:type="dxa"/>
            <w:vAlign w:val="top"/>
          </w:tcPr>
          <w:p>
            <w:pPr>
              <w:jc w:val="center"/>
              <w:rPr>
                <w:rFonts w:hint="default" w:eastAsiaTheme="minorEastAsia"/>
                <w:sz w:val="28"/>
                <w:szCs w:val="28"/>
                <w:lang w:val="en-US" w:eastAsia="zh-CN"/>
              </w:rPr>
            </w:pPr>
            <w:r>
              <w:rPr>
                <w:rFonts w:hint="eastAsia"/>
                <w:sz w:val="28"/>
                <w:szCs w:val="28"/>
                <w:lang w:val="en-US" w:eastAsia="zh-CN"/>
              </w:rPr>
              <w:t>1079.76</w:t>
            </w:r>
          </w:p>
        </w:tc>
        <w:tc>
          <w:tcPr>
            <w:tcW w:w="1946"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商品和服务支出</w:t>
            </w:r>
          </w:p>
        </w:tc>
        <w:tc>
          <w:tcPr>
            <w:tcW w:w="1991" w:type="dxa"/>
            <w:vAlign w:val="top"/>
          </w:tcPr>
          <w:p>
            <w:pPr>
              <w:jc w:val="center"/>
              <w:rPr>
                <w:rFonts w:hint="default" w:eastAsiaTheme="minorEastAsia"/>
                <w:sz w:val="28"/>
                <w:szCs w:val="28"/>
                <w:lang w:val="en-US" w:eastAsia="zh-CN"/>
              </w:rPr>
            </w:pPr>
            <w:r>
              <w:rPr>
                <w:rFonts w:hint="eastAsia"/>
                <w:sz w:val="28"/>
                <w:szCs w:val="28"/>
                <w:lang w:val="en-US" w:eastAsia="zh-CN"/>
              </w:rPr>
              <w:t>135.18</w:t>
            </w:r>
          </w:p>
        </w:tc>
        <w:tc>
          <w:tcPr>
            <w:tcW w:w="2074" w:type="dxa"/>
            <w:vAlign w:val="top"/>
          </w:tcPr>
          <w:p>
            <w:pPr>
              <w:jc w:val="center"/>
              <w:rPr>
                <w:rFonts w:hint="default" w:eastAsiaTheme="minorEastAsia"/>
                <w:sz w:val="28"/>
                <w:szCs w:val="28"/>
                <w:lang w:val="en-US" w:eastAsia="zh-CN"/>
              </w:rPr>
            </w:pPr>
            <w:r>
              <w:rPr>
                <w:rFonts w:hint="eastAsia"/>
                <w:sz w:val="28"/>
                <w:szCs w:val="28"/>
                <w:lang w:val="en-US" w:eastAsia="zh-CN"/>
              </w:rPr>
              <w:t>135.18</w:t>
            </w:r>
          </w:p>
        </w:tc>
        <w:tc>
          <w:tcPr>
            <w:tcW w:w="1946" w:type="dxa"/>
          </w:tcPr>
          <w:p>
            <w:pPr>
              <w:jc w:val="center"/>
              <w:rPr>
                <w:rFonts w:hint="eastAsia" w:eastAsiaTheme="minorEastAsia"/>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top"/>
          </w:tcPr>
          <w:p>
            <w:pPr>
              <w:jc w:val="center"/>
              <w:rPr>
                <w:rFonts w:hint="eastAsia"/>
                <w:sz w:val="28"/>
                <w:szCs w:val="28"/>
              </w:rPr>
            </w:pPr>
            <w:r>
              <w:rPr>
                <w:rFonts w:hint="eastAsia"/>
                <w:sz w:val="28"/>
                <w:szCs w:val="28"/>
                <w:lang w:eastAsia="zh-CN"/>
              </w:rPr>
              <w:t>对个人和家庭的补助</w:t>
            </w:r>
          </w:p>
        </w:tc>
        <w:tc>
          <w:tcPr>
            <w:tcW w:w="1991" w:type="dxa"/>
            <w:vAlign w:val="top"/>
          </w:tcPr>
          <w:p>
            <w:pPr>
              <w:jc w:val="center"/>
              <w:rPr>
                <w:rFonts w:hint="eastAsia"/>
                <w:sz w:val="28"/>
                <w:szCs w:val="28"/>
                <w:lang w:val="en-US" w:eastAsia="zh-CN"/>
              </w:rPr>
            </w:pPr>
            <w:r>
              <w:rPr>
                <w:rFonts w:hint="eastAsia"/>
                <w:sz w:val="28"/>
                <w:szCs w:val="28"/>
                <w:lang w:val="en-US" w:eastAsia="zh-CN"/>
              </w:rPr>
              <w:t>28.09</w:t>
            </w:r>
          </w:p>
        </w:tc>
        <w:tc>
          <w:tcPr>
            <w:tcW w:w="2074" w:type="dxa"/>
            <w:vAlign w:val="top"/>
          </w:tcPr>
          <w:p>
            <w:pPr>
              <w:jc w:val="center"/>
              <w:rPr>
                <w:rFonts w:hint="eastAsia"/>
                <w:sz w:val="28"/>
                <w:szCs w:val="28"/>
                <w:lang w:val="en-US" w:eastAsia="zh-CN"/>
              </w:rPr>
            </w:pPr>
            <w:r>
              <w:rPr>
                <w:rFonts w:hint="eastAsia"/>
                <w:sz w:val="28"/>
                <w:szCs w:val="28"/>
                <w:lang w:val="en-US" w:eastAsia="zh-CN"/>
              </w:rPr>
              <w:t>28.09</w:t>
            </w:r>
          </w:p>
        </w:tc>
        <w:tc>
          <w:tcPr>
            <w:tcW w:w="1946" w:type="dxa"/>
          </w:tcPr>
          <w:p>
            <w:pPr>
              <w:jc w:val="center"/>
              <w:rPr>
                <w:rFonts w:hint="default"/>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top"/>
          </w:tcPr>
          <w:p>
            <w:pPr>
              <w:jc w:val="center"/>
              <w:rPr>
                <w:rFonts w:hint="eastAsia"/>
                <w:sz w:val="28"/>
                <w:szCs w:val="28"/>
              </w:rPr>
            </w:pPr>
            <w:r>
              <w:rPr>
                <w:rFonts w:hint="eastAsia"/>
                <w:sz w:val="28"/>
                <w:szCs w:val="28"/>
                <w:lang w:eastAsia="zh-CN"/>
              </w:rPr>
              <w:t>对企业补助</w:t>
            </w:r>
          </w:p>
        </w:tc>
        <w:tc>
          <w:tcPr>
            <w:tcW w:w="1991" w:type="dxa"/>
            <w:vAlign w:val="top"/>
          </w:tcPr>
          <w:p>
            <w:pPr>
              <w:jc w:val="center"/>
              <w:rPr>
                <w:rFonts w:hint="eastAsia"/>
                <w:sz w:val="28"/>
                <w:szCs w:val="28"/>
                <w:lang w:val="en-US" w:eastAsia="zh-CN"/>
              </w:rPr>
            </w:pPr>
            <w:r>
              <w:rPr>
                <w:rFonts w:hint="eastAsia"/>
                <w:sz w:val="28"/>
                <w:szCs w:val="28"/>
                <w:lang w:val="en-US" w:eastAsia="zh-CN"/>
              </w:rPr>
              <w:t>896.57</w:t>
            </w:r>
          </w:p>
        </w:tc>
        <w:tc>
          <w:tcPr>
            <w:tcW w:w="2074" w:type="dxa"/>
            <w:vAlign w:val="top"/>
          </w:tcPr>
          <w:p>
            <w:pPr>
              <w:jc w:val="center"/>
              <w:rPr>
                <w:rFonts w:hint="eastAsia"/>
                <w:sz w:val="28"/>
                <w:szCs w:val="28"/>
                <w:lang w:val="en-US" w:eastAsia="zh-CN"/>
              </w:rPr>
            </w:pPr>
            <w:r>
              <w:rPr>
                <w:rFonts w:hint="eastAsia"/>
                <w:sz w:val="28"/>
                <w:szCs w:val="28"/>
                <w:lang w:val="en-US" w:eastAsia="zh-CN"/>
              </w:rPr>
              <w:t>896.57</w:t>
            </w:r>
          </w:p>
        </w:tc>
        <w:tc>
          <w:tcPr>
            <w:tcW w:w="1946" w:type="dxa"/>
          </w:tcPr>
          <w:p>
            <w:pPr>
              <w:jc w:val="center"/>
              <w:rPr>
                <w:rFonts w:hint="default"/>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tcPr>
          <w:p>
            <w:pPr>
              <w:jc w:val="center"/>
              <w:rPr>
                <w:sz w:val="28"/>
                <w:szCs w:val="28"/>
              </w:rPr>
            </w:pPr>
            <w:r>
              <w:rPr>
                <w:rFonts w:hint="eastAsia"/>
                <w:sz w:val="28"/>
                <w:szCs w:val="28"/>
              </w:rPr>
              <w:t>合 计</w:t>
            </w:r>
          </w:p>
        </w:tc>
        <w:tc>
          <w:tcPr>
            <w:tcW w:w="1991" w:type="dxa"/>
            <w:vAlign w:val="top"/>
          </w:tcPr>
          <w:p>
            <w:pPr>
              <w:jc w:val="center"/>
              <w:rPr>
                <w:rFonts w:hint="default" w:eastAsiaTheme="minorEastAsia"/>
                <w:sz w:val="28"/>
                <w:szCs w:val="28"/>
                <w:lang w:val="en-US" w:eastAsia="zh-CN"/>
              </w:rPr>
            </w:pPr>
            <w:r>
              <w:rPr>
                <w:rFonts w:hint="eastAsia"/>
                <w:sz w:val="28"/>
                <w:szCs w:val="28"/>
                <w:lang w:val="en-US" w:eastAsia="zh-CN"/>
              </w:rPr>
              <w:t>2139.60</w:t>
            </w:r>
          </w:p>
        </w:tc>
        <w:tc>
          <w:tcPr>
            <w:tcW w:w="2074" w:type="dxa"/>
            <w:vAlign w:val="top"/>
          </w:tcPr>
          <w:p>
            <w:pPr>
              <w:jc w:val="center"/>
              <w:rPr>
                <w:rFonts w:hint="default" w:eastAsiaTheme="minorEastAsia"/>
                <w:sz w:val="28"/>
                <w:szCs w:val="28"/>
                <w:lang w:val="en-US" w:eastAsia="zh-CN"/>
              </w:rPr>
            </w:pPr>
            <w:r>
              <w:rPr>
                <w:rFonts w:hint="eastAsia"/>
                <w:sz w:val="28"/>
                <w:szCs w:val="28"/>
                <w:lang w:val="en-US" w:eastAsia="zh-CN"/>
              </w:rPr>
              <w:t>2139.60</w:t>
            </w:r>
          </w:p>
        </w:tc>
        <w:tc>
          <w:tcPr>
            <w:tcW w:w="1946" w:type="dxa"/>
          </w:tcPr>
          <w:p>
            <w:pPr>
              <w:jc w:val="center"/>
              <w:rPr>
                <w:rFonts w:hint="eastAsia" w:eastAsiaTheme="minorEastAsia"/>
                <w:sz w:val="28"/>
                <w:szCs w:val="28"/>
                <w:lang w:eastAsia="zh-CN"/>
              </w:rPr>
            </w:pPr>
            <w:r>
              <w:rPr>
                <w:rFonts w:hint="eastAsia"/>
                <w:sz w:val="28"/>
                <w:szCs w:val="28"/>
                <w:lang w:val="en-US" w:eastAsia="zh-CN"/>
              </w:rPr>
              <w:t>0</w:t>
            </w:r>
          </w:p>
        </w:tc>
      </w:tr>
    </w:tbl>
    <w:p>
      <w:pPr>
        <w:ind w:firstLine="640" w:firstLineChars="200"/>
        <w:rPr>
          <w:sz w:val="32"/>
          <w:szCs w:val="32"/>
        </w:rPr>
      </w:pPr>
      <w:r>
        <w:rPr>
          <w:rFonts w:hint="eastAsia"/>
          <w:sz w:val="32"/>
          <w:szCs w:val="32"/>
        </w:rPr>
        <w:t>从上表可以反映，20</w:t>
      </w:r>
      <w:r>
        <w:rPr>
          <w:rFonts w:hint="eastAsia"/>
          <w:sz w:val="32"/>
          <w:szCs w:val="32"/>
          <w:lang w:val="en-US" w:eastAsia="zh-CN"/>
        </w:rPr>
        <w:t>20</w:t>
      </w:r>
      <w:r>
        <w:rPr>
          <w:rFonts w:hint="eastAsia"/>
          <w:sz w:val="32"/>
          <w:szCs w:val="32"/>
        </w:rPr>
        <w:t>年我单位基本支出与预算基本一致。</w:t>
      </w:r>
    </w:p>
    <w:p>
      <w:pPr>
        <w:ind w:firstLine="480" w:firstLineChars="150"/>
        <w:rPr>
          <w:sz w:val="32"/>
          <w:szCs w:val="32"/>
        </w:rPr>
      </w:pPr>
      <w:r>
        <w:rPr>
          <w:rFonts w:hint="eastAsia"/>
          <w:sz w:val="32"/>
          <w:szCs w:val="32"/>
        </w:rPr>
        <w:t>（二）“三公”经费使用管理情况</w:t>
      </w:r>
    </w:p>
    <w:p>
      <w:pPr>
        <w:ind w:firstLine="640" w:firstLineChars="200"/>
        <w:rPr>
          <w:sz w:val="32"/>
          <w:szCs w:val="32"/>
        </w:rPr>
      </w:pPr>
      <w:r>
        <w:rPr>
          <w:rFonts w:hint="eastAsia"/>
          <w:sz w:val="32"/>
          <w:szCs w:val="32"/>
        </w:rPr>
        <w:t>1.  20</w:t>
      </w:r>
      <w:r>
        <w:rPr>
          <w:rFonts w:hint="eastAsia"/>
          <w:sz w:val="32"/>
          <w:szCs w:val="32"/>
          <w:lang w:val="en-US" w:eastAsia="zh-CN"/>
        </w:rPr>
        <w:t>20</w:t>
      </w:r>
      <w:r>
        <w:rPr>
          <w:rFonts w:hint="eastAsia"/>
          <w:sz w:val="32"/>
          <w:szCs w:val="32"/>
        </w:rPr>
        <w:t>年“三公”经费预算情况（单位：万元）</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10"/>
        <w:gridCol w:w="212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费用项目</w:t>
            </w:r>
          </w:p>
        </w:tc>
        <w:tc>
          <w:tcPr>
            <w:tcW w:w="2410" w:type="dxa"/>
          </w:tcPr>
          <w:p>
            <w:pPr>
              <w:jc w:val="center"/>
              <w:rPr>
                <w:sz w:val="28"/>
                <w:szCs w:val="28"/>
              </w:rPr>
            </w:pPr>
            <w:r>
              <w:rPr>
                <w:rFonts w:hint="eastAsia"/>
                <w:sz w:val="28"/>
                <w:szCs w:val="28"/>
              </w:rPr>
              <w:t>基本支出</w:t>
            </w:r>
          </w:p>
        </w:tc>
        <w:tc>
          <w:tcPr>
            <w:tcW w:w="2126" w:type="dxa"/>
          </w:tcPr>
          <w:p>
            <w:pPr>
              <w:jc w:val="center"/>
              <w:rPr>
                <w:sz w:val="28"/>
                <w:szCs w:val="28"/>
              </w:rPr>
            </w:pPr>
            <w:r>
              <w:rPr>
                <w:rFonts w:hint="eastAsia"/>
                <w:sz w:val="28"/>
                <w:szCs w:val="28"/>
              </w:rPr>
              <w:t>项目支出</w:t>
            </w:r>
          </w:p>
        </w:tc>
        <w:tc>
          <w:tcPr>
            <w:tcW w:w="1894" w:type="dxa"/>
          </w:tcPr>
          <w:p>
            <w:pPr>
              <w:jc w:val="center"/>
              <w:rPr>
                <w:sz w:val="28"/>
                <w:szCs w:val="28"/>
              </w:rPr>
            </w:pPr>
            <w:r>
              <w:rPr>
                <w:rFonts w:hint="eastAsia"/>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公务接待费</w:t>
            </w:r>
          </w:p>
        </w:tc>
        <w:tc>
          <w:tcPr>
            <w:tcW w:w="2410" w:type="dxa"/>
          </w:tcPr>
          <w:p>
            <w:pPr>
              <w:jc w:val="center"/>
              <w:rPr>
                <w:rFonts w:hint="default" w:eastAsiaTheme="minorEastAsia"/>
                <w:sz w:val="28"/>
                <w:szCs w:val="28"/>
                <w:lang w:val="en-US" w:eastAsia="zh-CN"/>
              </w:rPr>
            </w:pPr>
            <w:r>
              <w:rPr>
                <w:rFonts w:hint="eastAsia"/>
                <w:sz w:val="28"/>
                <w:szCs w:val="28"/>
                <w:lang w:val="en-US" w:eastAsia="zh-CN"/>
              </w:rPr>
              <w:t>1.3</w:t>
            </w:r>
          </w:p>
        </w:tc>
        <w:tc>
          <w:tcPr>
            <w:tcW w:w="2126" w:type="dxa"/>
          </w:tcPr>
          <w:p>
            <w:pPr>
              <w:jc w:val="center"/>
              <w:rPr>
                <w:sz w:val="28"/>
                <w:szCs w:val="28"/>
              </w:rPr>
            </w:pPr>
            <w:r>
              <w:rPr>
                <w:rFonts w:hint="eastAsia"/>
                <w:sz w:val="28"/>
                <w:szCs w:val="28"/>
              </w:rPr>
              <w:t>0</w:t>
            </w:r>
          </w:p>
        </w:tc>
        <w:tc>
          <w:tcPr>
            <w:tcW w:w="1894" w:type="dxa"/>
          </w:tcPr>
          <w:p>
            <w:pPr>
              <w:jc w:val="center"/>
              <w:rPr>
                <w:rFonts w:hint="default" w:eastAsiaTheme="minorEastAsia"/>
                <w:sz w:val="28"/>
                <w:szCs w:val="28"/>
                <w:lang w:val="en-US" w:eastAsia="zh-CN"/>
              </w:rPr>
            </w:pPr>
            <w:r>
              <w:rPr>
                <w:rFonts w:hint="eastAsia"/>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公车运行维护费</w:t>
            </w:r>
          </w:p>
        </w:tc>
        <w:tc>
          <w:tcPr>
            <w:tcW w:w="2410" w:type="dxa"/>
          </w:tcPr>
          <w:p>
            <w:pPr>
              <w:jc w:val="center"/>
              <w:rPr>
                <w:sz w:val="28"/>
                <w:szCs w:val="28"/>
              </w:rPr>
            </w:pPr>
            <w:r>
              <w:rPr>
                <w:rFonts w:hint="eastAsia"/>
                <w:sz w:val="28"/>
                <w:szCs w:val="28"/>
              </w:rPr>
              <w:t>0</w:t>
            </w:r>
          </w:p>
        </w:tc>
        <w:tc>
          <w:tcPr>
            <w:tcW w:w="2126" w:type="dxa"/>
          </w:tcPr>
          <w:p>
            <w:pPr>
              <w:jc w:val="center"/>
              <w:rPr>
                <w:sz w:val="28"/>
                <w:szCs w:val="28"/>
              </w:rPr>
            </w:pPr>
            <w:r>
              <w:rPr>
                <w:rFonts w:hint="eastAsia"/>
                <w:sz w:val="28"/>
                <w:szCs w:val="28"/>
              </w:rPr>
              <w:t>0</w:t>
            </w:r>
          </w:p>
        </w:tc>
        <w:tc>
          <w:tcPr>
            <w:tcW w:w="1894"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因公出国费用</w:t>
            </w:r>
          </w:p>
        </w:tc>
        <w:tc>
          <w:tcPr>
            <w:tcW w:w="2410" w:type="dxa"/>
          </w:tcPr>
          <w:p>
            <w:pPr>
              <w:jc w:val="center"/>
              <w:rPr>
                <w:sz w:val="28"/>
                <w:szCs w:val="28"/>
              </w:rPr>
            </w:pPr>
            <w:r>
              <w:rPr>
                <w:rFonts w:hint="eastAsia"/>
                <w:sz w:val="28"/>
                <w:szCs w:val="28"/>
              </w:rPr>
              <w:t>0</w:t>
            </w:r>
          </w:p>
        </w:tc>
        <w:tc>
          <w:tcPr>
            <w:tcW w:w="2126" w:type="dxa"/>
          </w:tcPr>
          <w:p>
            <w:pPr>
              <w:jc w:val="center"/>
              <w:rPr>
                <w:sz w:val="28"/>
                <w:szCs w:val="28"/>
              </w:rPr>
            </w:pPr>
            <w:r>
              <w:rPr>
                <w:rFonts w:hint="eastAsia"/>
                <w:sz w:val="28"/>
                <w:szCs w:val="28"/>
              </w:rPr>
              <w:t>0</w:t>
            </w:r>
          </w:p>
        </w:tc>
        <w:tc>
          <w:tcPr>
            <w:tcW w:w="1894"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公务车购置费</w:t>
            </w:r>
          </w:p>
        </w:tc>
        <w:tc>
          <w:tcPr>
            <w:tcW w:w="2410" w:type="dxa"/>
          </w:tcPr>
          <w:p>
            <w:pPr>
              <w:jc w:val="center"/>
              <w:rPr>
                <w:sz w:val="28"/>
                <w:szCs w:val="28"/>
              </w:rPr>
            </w:pPr>
            <w:r>
              <w:rPr>
                <w:rFonts w:hint="eastAsia"/>
                <w:sz w:val="28"/>
                <w:szCs w:val="28"/>
              </w:rPr>
              <w:t>0</w:t>
            </w:r>
          </w:p>
        </w:tc>
        <w:tc>
          <w:tcPr>
            <w:tcW w:w="2126" w:type="dxa"/>
          </w:tcPr>
          <w:p>
            <w:pPr>
              <w:jc w:val="center"/>
              <w:rPr>
                <w:sz w:val="28"/>
                <w:szCs w:val="28"/>
              </w:rPr>
            </w:pPr>
            <w:r>
              <w:rPr>
                <w:rFonts w:hint="eastAsia"/>
                <w:sz w:val="28"/>
                <w:szCs w:val="28"/>
              </w:rPr>
              <w:t>0</w:t>
            </w:r>
          </w:p>
        </w:tc>
        <w:tc>
          <w:tcPr>
            <w:tcW w:w="1894" w:type="dxa"/>
          </w:tcPr>
          <w:p>
            <w:pPr>
              <w:jc w:val="cente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jc w:val="center"/>
              <w:rPr>
                <w:sz w:val="28"/>
                <w:szCs w:val="28"/>
              </w:rPr>
            </w:pPr>
            <w:r>
              <w:rPr>
                <w:rFonts w:hint="eastAsia"/>
                <w:sz w:val="28"/>
                <w:szCs w:val="28"/>
              </w:rPr>
              <w:t>合计</w:t>
            </w:r>
          </w:p>
        </w:tc>
        <w:tc>
          <w:tcPr>
            <w:tcW w:w="2410" w:type="dxa"/>
          </w:tcPr>
          <w:p>
            <w:pPr>
              <w:jc w:val="center"/>
              <w:rPr>
                <w:rFonts w:hint="default" w:eastAsiaTheme="minorEastAsia"/>
                <w:sz w:val="28"/>
                <w:szCs w:val="28"/>
                <w:lang w:val="en-US" w:eastAsia="zh-CN"/>
              </w:rPr>
            </w:pPr>
            <w:r>
              <w:rPr>
                <w:rFonts w:hint="eastAsia"/>
                <w:sz w:val="28"/>
                <w:szCs w:val="28"/>
                <w:lang w:val="en-US" w:eastAsia="zh-CN"/>
              </w:rPr>
              <w:t>1.3</w:t>
            </w:r>
          </w:p>
        </w:tc>
        <w:tc>
          <w:tcPr>
            <w:tcW w:w="2126" w:type="dxa"/>
          </w:tcPr>
          <w:p>
            <w:pPr>
              <w:jc w:val="center"/>
              <w:rPr>
                <w:sz w:val="28"/>
                <w:szCs w:val="28"/>
              </w:rPr>
            </w:pPr>
            <w:r>
              <w:rPr>
                <w:rFonts w:hint="eastAsia"/>
                <w:sz w:val="28"/>
                <w:szCs w:val="28"/>
              </w:rPr>
              <w:t>0</w:t>
            </w:r>
          </w:p>
        </w:tc>
        <w:tc>
          <w:tcPr>
            <w:tcW w:w="1894" w:type="dxa"/>
          </w:tcPr>
          <w:p>
            <w:pPr>
              <w:jc w:val="center"/>
              <w:rPr>
                <w:rFonts w:hint="default" w:eastAsiaTheme="minorEastAsia"/>
                <w:sz w:val="28"/>
                <w:szCs w:val="28"/>
                <w:lang w:val="en-US" w:eastAsia="zh-CN"/>
              </w:rPr>
            </w:pPr>
            <w:r>
              <w:rPr>
                <w:rFonts w:hint="eastAsia"/>
                <w:sz w:val="28"/>
                <w:szCs w:val="28"/>
                <w:lang w:val="en-US" w:eastAsia="zh-CN"/>
              </w:rPr>
              <w:t>1.3</w:t>
            </w:r>
          </w:p>
        </w:tc>
      </w:tr>
    </w:tbl>
    <w:p>
      <w:pPr>
        <w:ind w:firstLine="640" w:firstLineChars="200"/>
        <w:rPr>
          <w:sz w:val="32"/>
          <w:szCs w:val="32"/>
        </w:rPr>
      </w:pPr>
      <w:r>
        <w:rPr>
          <w:rFonts w:hint="eastAsia"/>
          <w:sz w:val="32"/>
          <w:szCs w:val="32"/>
        </w:rPr>
        <w:t>我中心20</w:t>
      </w:r>
      <w:r>
        <w:rPr>
          <w:rFonts w:hint="eastAsia"/>
          <w:sz w:val="32"/>
          <w:szCs w:val="32"/>
          <w:lang w:val="en-US" w:eastAsia="zh-CN"/>
        </w:rPr>
        <w:t>20</w:t>
      </w:r>
      <w:r>
        <w:rPr>
          <w:rFonts w:hint="eastAsia"/>
          <w:sz w:val="32"/>
          <w:szCs w:val="32"/>
        </w:rPr>
        <w:t>年“三公”经费预算金额为</w:t>
      </w:r>
      <w:r>
        <w:rPr>
          <w:rFonts w:hint="eastAsia"/>
          <w:sz w:val="32"/>
          <w:szCs w:val="32"/>
          <w:lang w:val="en-US" w:eastAsia="zh-CN"/>
        </w:rPr>
        <w:t>1.3</w:t>
      </w:r>
      <w:r>
        <w:rPr>
          <w:rFonts w:hint="eastAsia"/>
          <w:sz w:val="32"/>
          <w:szCs w:val="32"/>
        </w:rPr>
        <w:t>万元，全部为财政拨款资金，并在我单位门户网站进行了公示。</w:t>
      </w:r>
    </w:p>
    <w:p>
      <w:pPr>
        <w:widowControl/>
        <w:spacing w:line="580" w:lineRule="atLeast"/>
        <w:ind w:firstLine="643"/>
        <w:rPr>
          <w:color w:val="222222"/>
          <w:kern w:val="0"/>
          <w:szCs w:val="21"/>
        </w:rPr>
      </w:pPr>
      <w:r>
        <w:rPr>
          <w:rFonts w:hint="eastAsia" w:ascii="宋体" w:hAnsi="宋体"/>
          <w:bCs/>
          <w:color w:val="222222"/>
          <w:kern w:val="0"/>
          <w:sz w:val="32"/>
          <w:szCs w:val="32"/>
        </w:rPr>
        <w:t>2．“三公”经费预算执行情况</w:t>
      </w:r>
      <w:r>
        <w:rPr>
          <w:rFonts w:hint="eastAsia" w:ascii="宋体" w:hAnsi="宋体"/>
          <w:color w:val="222222"/>
          <w:kern w:val="0"/>
          <w:sz w:val="32"/>
          <w:szCs w:val="32"/>
        </w:rPr>
        <w:t>（单位：万元）</w:t>
      </w:r>
    </w:p>
    <w:tbl>
      <w:tblPr>
        <w:tblStyle w:val="4"/>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585" w:hRule="atLeast"/>
        </w:trPr>
        <w:tc>
          <w:tcPr>
            <w:tcW w:w="1381"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费用项目</w:t>
            </w:r>
          </w:p>
        </w:tc>
        <w:tc>
          <w:tcPr>
            <w:tcW w:w="2428"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预算金额</w:t>
            </w:r>
          </w:p>
        </w:tc>
        <w:tc>
          <w:tcPr>
            <w:tcW w:w="2537"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决算金额</w:t>
            </w:r>
          </w:p>
        </w:tc>
        <w:tc>
          <w:tcPr>
            <w:tcW w:w="2493"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增加额（预-决）</w:t>
            </w:r>
          </w:p>
        </w:tc>
      </w:tr>
      <w:tr>
        <w:tblPrEx>
          <w:tblCellMar>
            <w:top w:w="0" w:type="dxa"/>
            <w:left w:w="0" w:type="dxa"/>
            <w:bottom w:w="0" w:type="dxa"/>
            <w:right w:w="0" w:type="dxa"/>
          </w:tblCellMar>
        </w:tblPrEx>
        <w:trPr>
          <w:trHeight w:val="585" w:hRule="atLeast"/>
        </w:trPr>
        <w:tc>
          <w:tcPr>
            <w:tcW w:w="13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color w:val="222222"/>
                <w:kern w:val="0"/>
                <w:szCs w:val="21"/>
              </w:rPr>
            </w:pP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项目支出</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项目支出</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项目支出</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公务接待</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1.3</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1.3</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eastAsiaTheme="minorEastAsia"/>
                <w:color w:val="222222"/>
                <w:kern w:val="0"/>
                <w:szCs w:val="21"/>
                <w:lang w:eastAsia="zh-CN"/>
              </w:rPr>
            </w:pPr>
            <w:r>
              <w:rPr>
                <w:rFonts w:hint="eastAsia" w:ascii="宋体" w:hAnsi="宋体"/>
                <w:color w:val="222222"/>
                <w:kern w:val="0"/>
                <w:sz w:val="22"/>
                <w:szCs w:val="22"/>
                <w:lang w:val="en-US" w:eastAsia="zh-CN"/>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rPr>
          <w:trHeight w:val="585"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公车运行</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公车购置</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因公出国</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bl>
    <w:p>
      <w:pPr>
        <w:ind w:firstLine="640" w:firstLineChars="200"/>
        <w:rPr>
          <w:sz w:val="32"/>
          <w:szCs w:val="32"/>
        </w:rPr>
      </w:pPr>
      <w:r>
        <w:rPr>
          <w:rFonts w:hint="eastAsia"/>
          <w:sz w:val="32"/>
          <w:szCs w:val="32"/>
        </w:rPr>
        <w:t>我中心20</w:t>
      </w:r>
      <w:r>
        <w:rPr>
          <w:rFonts w:hint="eastAsia"/>
          <w:sz w:val="32"/>
          <w:szCs w:val="32"/>
          <w:lang w:val="en-US" w:eastAsia="zh-CN"/>
        </w:rPr>
        <w:t>20</w:t>
      </w:r>
      <w:r>
        <w:rPr>
          <w:rFonts w:hint="eastAsia"/>
          <w:sz w:val="32"/>
          <w:szCs w:val="32"/>
        </w:rPr>
        <w:t>年度“三公”经费预算1.</w:t>
      </w:r>
      <w:r>
        <w:rPr>
          <w:rFonts w:hint="eastAsia"/>
          <w:sz w:val="32"/>
          <w:szCs w:val="32"/>
          <w:lang w:val="en-US" w:eastAsia="zh-CN"/>
        </w:rPr>
        <w:t>3</w:t>
      </w:r>
      <w:r>
        <w:rPr>
          <w:rFonts w:hint="eastAsia"/>
          <w:sz w:val="32"/>
          <w:szCs w:val="32"/>
        </w:rPr>
        <w:t>万元，实际支出</w:t>
      </w:r>
      <w:r>
        <w:rPr>
          <w:rFonts w:hint="eastAsia"/>
          <w:sz w:val="32"/>
          <w:szCs w:val="32"/>
          <w:lang w:val="en-US" w:eastAsia="zh-CN"/>
        </w:rPr>
        <w:t>0.82</w:t>
      </w:r>
      <w:r>
        <w:rPr>
          <w:rFonts w:hint="eastAsia"/>
          <w:sz w:val="32"/>
          <w:szCs w:val="32"/>
        </w:rPr>
        <w:t>万元，超支0万元。其中，基本支出</w:t>
      </w:r>
      <w:r>
        <w:rPr>
          <w:rFonts w:hint="eastAsia"/>
          <w:sz w:val="32"/>
          <w:szCs w:val="32"/>
          <w:lang w:val="en-US" w:eastAsia="zh-CN"/>
        </w:rPr>
        <w:t>1.3</w:t>
      </w:r>
      <w:r>
        <w:rPr>
          <w:rFonts w:hint="eastAsia"/>
          <w:sz w:val="32"/>
          <w:szCs w:val="32"/>
        </w:rPr>
        <w:t>万元，实际支出</w:t>
      </w:r>
      <w:r>
        <w:rPr>
          <w:rFonts w:hint="eastAsia"/>
          <w:sz w:val="32"/>
          <w:szCs w:val="32"/>
          <w:lang w:val="en-US" w:eastAsia="zh-CN"/>
        </w:rPr>
        <w:t>0.82</w:t>
      </w:r>
      <w:r>
        <w:rPr>
          <w:rFonts w:hint="eastAsia"/>
          <w:sz w:val="32"/>
          <w:szCs w:val="32"/>
        </w:rPr>
        <w:t>万元，超支0万元，超支率</w:t>
      </w:r>
      <w:r>
        <w:rPr>
          <w:rFonts w:hint="eastAsia"/>
          <w:sz w:val="32"/>
          <w:szCs w:val="32"/>
          <w:lang w:val="en-US" w:eastAsia="zh-CN"/>
        </w:rPr>
        <w:t>0</w:t>
      </w:r>
      <w:r>
        <w:rPr>
          <w:rFonts w:hint="eastAsia"/>
          <w:sz w:val="32"/>
          <w:szCs w:val="32"/>
        </w:rPr>
        <w:t>%</w:t>
      </w:r>
      <w:r>
        <w:rPr>
          <w:rFonts w:hint="eastAsia"/>
          <w:sz w:val="32"/>
          <w:szCs w:val="32"/>
          <w:lang w:eastAsia="zh-CN"/>
        </w:rPr>
        <w:t>。</w:t>
      </w:r>
      <w:r>
        <w:rPr>
          <w:rFonts w:hint="eastAsia"/>
          <w:sz w:val="32"/>
          <w:szCs w:val="32"/>
        </w:rPr>
        <w:t>全年未购置公务用车，</w:t>
      </w:r>
      <w:r>
        <w:rPr>
          <w:rFonts w:hint="eastAsia"/>
          <w:sz w:val="32"/>
          <w:szCs w:val="32"/>
          <w:lang w:eastAsia="zh-CN"/>
        </w:rPr>
        <w:t>我单位的</w:t>
      </w:r>
      <w:r>
        <w:rPr>
          <w:rFonts w:hint="eastAsia"/>
          <w:sz w:val="32"/>
          <w:szCs w:val="32"/>
        </w:rPr>
        <w:t>“三公”经费总体控制</w:t>
      </w:r>
      <w:r>
        <w:rPr>
          <w:rFonts w:hint="eastAsia"/>
          <w:sz w:val="32"/>
          <w:szCs w:val="32"/>
          <w:lang w:eastAsia="zh-CN"/>
        </w:rPr>
        <w:t>得非常</w:t>
      </w:r>
      <w:r>
        <w:rPr>
          <w:rFonts w:hint="eastAsia"/>
          <w:sz w:val="32"/>
          <w:szCs w:val="32"/>
        </w:rPr>
        <w:t>好。</w:t>
      </w:r>
    </w:p>
    <w:p>
      <w:pPr>
        <w:ind w:firstLine="640" w:firstLineChars="200"/>
        <w:rPr>
          <w:sz w:val="32"/>
          <w:szCs w:val="32"/>
        </w:rPr>
      </w:pPr>
      <w:r>
        <w:rPr>
          <w:rFonts w:hint="eastAsia"/>
          <w:sz w:val="32"/>
          <w:szCs w:val="32"/>
        </w:rPr>
        <w:t>3．“三公”经费与上年对比情况（单位：万元）</w:t>
      </w:r>
    </w:p>
    <w:tbl>
      <w:tblPr>
        <w:tblStyle w:val="4"/>
        <w:tblW w:w="8336" w:type="dxa"/>
        <w:jc w:val="center"/>
        <w:tblLayout w:type="fixed"/>
        <w:tblCellMar>
          <w:top w:w="0" w:type="dxa"/>
          <w:left w:w="0" w:type="dxa"/>
          <w:bottom w:w="0" w:type="dxa"/>
          <w:right w:w="0" w:type="dxa"/>
        </w:tblCellMar>
      </w:tblPr>
      <w:tblGrid>
        <w:gridCol w:w="1958"/>
        <w:gridCol w:w="2126"/>
        <w:gridCol w:w="2126"/>
        <w:gridCol w:w="2126"/>
      </w:tblGrid>
      <w:tr>
        <w:tblPrEx>
          <w:tblCellMar>
            <w:top w:w="0" w:type="dxa"/>
            <w:left w:w="0" w:type="dxa"/>
            <w:bottom w:w="0" w:type="dxa"/>
            <w:right w:w="0" w:type="dxa"/>
          </w:tblCellMar>
        </w:tblPrEx>
        <w:trPr>
          <w:trHeight w:val="615" w:hRule="atLeast"/>
          <w:jc w:val="center"/>
        </w:trPr>
        <w:tc>
          <w:tcPr>
            <w:tcW w:w="195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费用项目</w:t>
            </w:r>
          </w:p>
        </w:tc>
        <w:tc>
          <w:tcPr>
            <w:tcW w:w="21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201</w:t>
            </w:r>
            <w:r>
              <w:rPr>
                <w:rFonts w:hint="eastAsia" w:ascii="宋体" w:hAnsi="宋体"/>
                <w:bCs/>
                <w:color w:val="222222"/>
                <w:kern w:val="0"/>
                <w:sz w:val="22"/>
                <w:szCs w:val="22"/>
                <w:lang w:val="en-US" w:eastAsia="zh-CN"/>
              </w:rPr>
              <w:t>9</w:t>
            </w:r>
            <w:r>
              <w:rPr>
                <w:rFonts w:hint="eastAsia" w:ascii="宋体" w:hAnsi="宋体"/>
                <w:bCs/>
                <w:color w:val="222222"/>
                <w:kern w:val="0"/>
                <w:sz w:val="22"/>
                <w:szCs w:val="22"/>
              </w:rPr>
              <w:t>年决算数</w:t>
            </w:r>
          </w:p>
        </w:tc>
        <w:tc>
          <w:tcPr>
            <w:tcW w:w="21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20</w:t>
            </w:r>
            <w:r>
              <w:rPr>
                <w:rFonts w:hint="eastAsia" w:ascii="宋体" w:hAnsi="宋体"/>
                <w:bCs/>
                <w:color w:val="222222"/>
                <w:kern w:val="0"/>
                <w:sz w:val="22"/>
                <w:szCs w:val="22"/>
                <w:lang w:val="en-US" w:eastAsia="zh-CN"/>
              </w:rPr>
              <w:t>20</w:t>
            </w:r>
            <w:r>
              <w:rPr>
                <w:rFonts w:hint="eastAsia" w:ascii="宋体" w:hAnsi="宋体"/>
                <w:bCs/>
                <w:color w:val="222222"/>
                <w:kern w:val="0"/>
                <w:sz w:val="22"/>
                <w:szCs w:val="22"/>
              </w:rPr>
              <w:t>年决算数</w:t>
            </w:r>
          </w:p>
        </w:tc>
        <w:tc>
          <w:tcPr>
            <w:tcW w:w="21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bCs/>
                <w:color w:val="222222"/>
                <w:kern w:val="0"/>
                <w:sz w:val="22"/>
                <w:szCs w:val="22"/>
              </w:rPr>
              <w:t>增减情况（20</w:t>
            </w:r>
            <w:r>
              <w:rPr>
                <w:rFonts w:hint="eastAsia" w:ascii="宋体" w:hAnsi="宋体"/>
                <w:bCs/>
                <w:color w:val="222222"/>
                <w:kern w:val="0"/>
                <w:sz w:val="22"/>
                <w:szCs w:val="22"/>
                <w:lang w:val="en-US" w:eastAsia="zh-CN"/>
              </w:rPr>
              <w:t>20</w:t>
            </w:r>
            <w:r>
              <w:rPr>
                <w:rFonts w:hint="eastAsia" w:ascii="宋体" w:hAnsi="宋体"/>
                <w:bCs/>
                <w:color w:val="222222"/>
                <w:kern w:val="0"/>
                <w:sz w:val="22"/>
                <w:szCs w:val="22"/>
              </w:rPr>
              <w:t>-20</w:t>
            </w:r>
            <w:r>
              <w:rPr>
                <w:rFonts w:hint="eastAsia" w:ascii="宋体" w:hAnsi="宋体"/>
                <w:bCs/>
                <w:color w:val="222222"/>
                <w:kern w:val="0"/>
                <w:sz w:val="22"/>
                <w:szCs w:val="22"/>
                <w:lang w:val="en-US" w:eastAsia="zh-CN"/>
              </w:rPr>
              <w:t>19</w:t>
            </w:r>
            <w:r>
              <w:rPr>
                <w:rFonts w:hint="eastAsia" w:ascii="宋体" w:hAnsi="宋体"/>
                <w:bCs/>
                <w:color w:val="222222"/>
                <w:kern w:val="0"/>
                <w:sz w:val="22"/>
                <w:szCs w:val="22"/>
              </w:rPr>
              <w:t>）</w:t>
            </w:r>
          </w:p>
        </w:tc>
      </w:tr>
      <w:tr>
        <w:tblPrEx>
          <w:tblCellMar>
            <w:top w:w="0" w:type="dxa"/>
            <w:left w:w="0" w:type="dxa"/>
            <w:bottom w:w="0" w:type="dxa"/>
            <w:right w:w="0" w:type="dxa"/>
          </w:tblCellMar>
        </w:tblPrEx>
        <w:trPr>
          <w:trHeight w:val="615" w:hRule="atLeast"/>
          <w:jc w:val="center"/>
        </w:trPr>
        <w:tc>
          <w:tcPr>
            <w:tcW w:w="195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Cs/>
                <w:color w:val="000000"/>
                <w:kern w:val="0"/>
                <w:sz w:val="22"/>
                <w:szCs w:val="22"/>
              </w:rPr>
              <w:t>公务接待费</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Theme="majorEastAsia" w:hAnsiTheme="majorEastAsia" w:eastAsiaTheme="majorEastAsia" w:cstheme="majorEastAsia"/>
                <w:color w:val="222222"/>
                <w:kern w:val="0"/>
                <w:szCs w:val="21"/>
                <w:lang w:val="en-US" w:eastAsia="zh-CN"/>
              </w:rPr>
            </w:pPr>
            <w:r>
              <w:rPr>
                <w:rFonts w:hint="eastAsia" w:asciiTheme="majorEastAsia" w:hAnsiTheme="majorEastAsia" w:eastAsiaTheme="majorEastAsia" w:cstheme="majorEastAsia"/>
                <w:color w:val="222222"/>
                <w:kern w:val="0"/>
                <w:szCs w:val="21"/>
                <w:lang w:val="en-US" w:eastAsia="zh-CN"/>
              </w:rPr>
              <w:t>1.4</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Theme="majorEastAsia" w:hAnsiTheme="majorEastAsia" w:eastAsiaTheme="majorEastAsia" w:cstheme="majorEastAsia"/>
                <w:color w:val="222222"/>
                <w:kern w:val="0"/>
                <w:szCs w:val="21"/>
                <w:lang w:val="en-US" w:eastAsia="zh-CN"/>
              </w:rPr>
            </w:pPr>
            <w:r>
              <w:rPr>
                <w:rFonts w:hint="eastAsia" w:asciiTheme="majorEastAsia" w:hAnsiTheme="majorEastAsia" w:eastAsiaTheme="majorEastAsia" w:cstheme="majorEastAsia"/>
                <w:color w:val="222222"/>
                <w:kern w:val="0"/>
                <w:szCs w:val="21"/>
                <w:lang w:val="en-US" w:eastAsia="zh-CN"/>
              </w:rPr>
              <w:t>0.82</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ascii="宋体" w:hAnsi="宋体"/>
                <w:color w:val="222222"/>
                <w:kern w:val="0"/>
                <w:sz w:val="22"/>
                <w:szCs w:val="22"/>
              </w:rPr>
              <w:t>-</w:t>
            </w:r>
            <w:r>
              <w:rPr>
                <w:rFonts w:hint="eastAsia" w:ascii="宋体" w:hAnsi="宋体"/>
                <w:color w:val="222222"/>
                <w:kern w:val="0"/>
                <w:sz w:val="22"/>
                <w:szCs w:val="22"/>
                <w:lang w:val="en-US" w:eastAsia="zh-CN"/>
              </w:rPr>
              <w:t>0.58</w:t>
            </w:r>
          </w:p>
        </w:tc>
      </w:tr>
      <w:tr>
        <w:tblPrEx>
          <w:tblCellMar>
            <w:top w:w="0" w:type="dxa"/>
            <w:left w:w="0" w:type="dxa"/>
            <w:bottom w:w="0" w:type="dxa"/>
            <w:right w:w="0" w:type="dxa"/>
          </w:tblCellMar>
        </w:tblPrEx>
        <w:trPr>
          <w:trHeight w:val="615" w:hRule="atLeast"/>
          <w:jc w:val="center"/>
        </w:trPr>
        <w:tc>
          <w:tcPr>
            <w:tcW w:w="195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Cs/>
                <w:color w:val="000000"/>
                <w:kern w:val="0"/>
                <w:sz w:val="22"/>
                <w:szCs w:val="22"/>
              </w:rPr>
              <w:t>公车运行维护费</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615" w:hRule="atLeast"/>
          <w:jc w:val="center"/>
        </w:trPr>
        <w:tc>
          <w:tcPr>
            <w:tcW w:w="195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Cs/>
                <w:color w:val="000000"/>
                <w:kern w:val="0"/>
                <w:sz w:val="22"/>
                <w:szCs w:val="22"/>
              </w:rPr>
              <w:t>因公出国费用</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615" w:hRule="atLeast"/>
          <w:jc w:val="center"/>
        </w:trPr>
        <w:tc>
          <w:tcPr>
            <w:tcW w:w="195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Cs/>
                <w:color w:val="000000"/>
                <w:kern w:val="0"/>
                <w:sz w:val="22"/>
                <w:szCs w:val="22"/>
              </w:rPr>
              <w:t>公务车购置费</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615" w:hRule="atLeast"/>
          <w:jc w:val="center"/>
        </w:trPr>
        <w:tc>
          <w:tcPr>
            <w:tcW w:w="195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Cs/>
                <w:color w:val="000000"/>
                <w:kern w:val="0"/>
                <w:sz w:val="22"/>
                <w:szCs w:val="22"/>
              </w:rPr>
              <w:t>合计</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1.4</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asciiTheme="majorEastAsia" w:hAnsiTheme="majorEastAsia" w:eastAsiaTheme="majorEastAsia" w:cstheme="majorEastAsia"/>
                <w:color w:val="222222"/>
                <w:kern w:val="0"/>
                <w:szCs w:val="21"/>
                <w:lang w:val="en-US" w:eastAsia="zh-CN"/>
              </w:rPr>
              <w:t>0.82</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ascii="宋体" w:hAnsi="宋体"/>
                <w:color w:val="222222"/>
                <w:kern w:val="0"/>
                <w:sz w:val="22"/>
                <w:szCs w:val="22"/>
              </w:rPr>
              <w:t>-</w:t>
            </w:r>
            <w:r>
              <w:rPr>
                <w:rFonts w:hint="eastAsia" w:ascii="宋体" w:hAnsi="宋体"/>
                <w:color w:val="222222"/>
                <w:kern w:val="0"/>
                <w:sz w:val="22"/>
                <w:szCs w:val="22"/>
                <w:lang w:val="en-US" w:eastAsia="zh-CN"/>
              </w:rPr>
              <w:t>0.58</w:t>
            </w:r>
          </w:p>
        </w:tc>
      </w:tr>
    </w:tbl>
    <w:p>
      <w:pPr>
        <w:ind w:firstLine="640" w:firstLineChars="200"/>
        <w:rPr>
          <w:sz w:val="32"/>
          <w:szCs w:val="32"/>
        </w:rPr>
      </w:pPr>
      <w:r>
        <w:rPr>
          <w:rFonts w:hint="eastAsia"/>
          <w:sz w:val="32"/>
          <w:szCs w:val="32"/>
        </w:rPr>
        <w:t>从上表反映，本年“三公”经费较上年减少很多，减少金额为</w:t>
      </w:r>
      <w:r>
        <w:rPr>
          <w:rFonts w:hint="eastAsia"/>
          <w:sz w:val="32"/>
          <w:szCs w:val="32"/>
          <w:lang w:val="en-US" w:eastAsia="zh-CN"/>
        </w:rPr>
        <w:t>0.58</w:t>
      </w:r>
      <w:r>
        <w:rPr>
          <w:rFonts w:hint="eastAsia"/>
          <w:sz w:val="32"/>
          <w:szCs w:val="32"/>
        </w:rPr>
        <w:t>万元，我单位在“三公”经费开支方面控制得非常好，严格按照上级指导精神做到逐年递减，接待严格按要求进行，从不违规、超标准接待。</w:t>
      </w:r>
    </w:p>
    <w:p>
      <w:pPr>
        <w:ind w:firstLine="640" w:firstLineChars="200"/>
        <w:rPr>
          <w:sz w:val="32"/>
          <w:szCs w:val="32"/>
        </w:rPr>
      </w:pPr>
      <w:r>
        <w:rPr>
          <w:rFonts w:hint="eastAsia"/>
          <w:sz w:val="32"/>
          <w:szCs w:val="32"/>
        </w:rPr>
        <w:t>五、部门整体支出绩效评价</w:t>
      </w:r>
    </w:p>
    <w:p>
      <w:pPr>
        <w:ind w:firstLine="640" w:firstLineChars="200"/>
        <w:rPr>
          <w:sz w:val="32"/>
          <w:szCs w:val="32"/>
        </w:rPr>
      </w:pPr>
      <w:r>
        <w:rPr>
          <w:rFonts w:hint="eastAsia"/>
          <w:sz w:val="32"/>
          <w:szCs w:val="32"/>
        </w:rPr>
        <w:t>20</w:t>
      </w:r>
      <w:r>
        <w:rPr>
          <w:rFonts w:hint="eastAsia"/>
          <w:sz w:val="32"/>
          <w:szCs w:val="32"/>
          <w:lang w:val="en-US" w:eastAsia="zh-CN"/>
        </w:rPr>
        <w:t>20</w:t>
      </w:r>
      <w:r>
        <w:rPr>
          <w:rFonts w:hint="eastAsia"/>
          <w:sz w:val="32"/>
          <w:szCs w:val="32"/>
        </w:rPr>
        <w:t>年，根据中心年初工作规划和重点性工作，围绕省委、省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sz w:val="32"/>
          <w:szCs w:val="32"/>
          <w:lang w:val="en-US" w:eastAsia="zh-CN"/>
        </w:rPr>
        <w:t>20</w:t>
      </w:r>
      <w:r>
        <w:rPr>
          <w:rFonts w:hint="eastAsia"/>
          <w:sz w:val="32"/>
          <w:szCs w:val="32"/>
        </w:rPr>
        <w:t>年度部门整体支出状况的概述和分析，部门整体支出绩效情况如下：</w:t>
      </w:r>
    </w:p>
    <w:p>
      <w:pPr>
        <w:ind w:firstLine="480" w:firstLineChars="150"/>
        <w:rPr>
          <w:sz w:val="32"/>
          <w:szCs w:val="32"/>
        </w:rPr>
      </w:pPr>
      <w:r>
        <w:rPr>
          <w:rFonts w:hint="eastAsia"/>
          <w:sz w:val="32"/>
          <w:szCs w:val="32"/>
        </w:rPr>
        <w:t>（一）经济效益评价</w:t>
      </w:r>
    </w:p>
    <w:p>
      <w:pPr>
        <w:ind w:firstLine="640" w:firstLineChars="200"/>
        <w:rPr>
          <w:sz w:val="32"/>
          <w:szCs w:val="32"/>
        </w:rPr>
      </w:pPr>
      <w:r>
        <w:rPr>
          <w:rFonts w:hint="eastAsia"/>
          <w:sz w:val="32"/>
          <w:szCs w:val="32"/>
        </w:rPr>
        <w:t>1. 本年预算配置控制较好。财政供养人员控制在预算编制以内，编制内在职人员控制率小于100%；“三公”经费预算总额较上年减少</w:t>
      </w:r>
      <w:r>
        <w:rPr>
          <w:rFonts w:hint="eastAsia"/>
          <w:sz w:val="32"/>
          <w:szCs w:val="32"/>
          <w:lang w:val="en-US" w:eastAsia="zh-CN"/>
        </w:rPr>
        <w:t>0.58</w:t>
      </w:r>
      <w:r>
        <w:rPr>
          <w:rFonts w:hint="eastAsia"/>
          <w:sz w:val="32"/>
          <w:szCs w:val="32"/>
        </w:rPr>
        <w:t>万元，“三公”经费减少率为</w:t>
      </w:r>
      <w:r>
        <w:rPr>
          <w:rFonts w:hint="eastAsia"/>
          <w:sz w:val="32"/>
          <w:szCs w:val="32"/>
          <w:lang w:val="en-US" w:eastAsia="zh-CN"/>
        </w:rPr>
        <w:t>41.43</w:t>
      </w:r>
      <w:r>
        <w:rPr>
          <w:rFonts w:hint="eastAsia"/>
          <w:sz w:val="32"/>
          <w:szCs w:val="32"/>
        </w:rPr>
        <w:t>%。</w:t>
      </w:r>
    </w:p>
    <w:p>
      <w:pPr>
        <w:ind w:firstLine="640" w:firstLineChars="200"/>
        <w:rPr>
          <w:sz w:val="32"/>
          <w:szCs w:val="32"/>
        </w:rPr>
      </w:pPr>
      <w:r>
        <w:rPr>
          <w:rFonts w:hint="eastAsia"/>
          <w:sz w:val="32"/>
          <w:szCs w:val="32"/>
        </w:rPr>
        <w:t>2. 预算执行方面。支出总额控制在预算总额以内，本年部门预算未进行预算相关事项的调整；“三公”经费总体控制非常好，</w:t>
      </w:r>
      <w:r>
        <w:rPr>
          <w:rFonts w:hint="eastAsia"/>
          <w:sz w:val="32"/>
          <w:szCs w:val="32"/>
          <w:lang w:eastAsia="zh-CN"/>
        </w:rPr>
        <w:t>与</w:t>
      </w:r>
      <w:r>
        <w:rPr>
          <w:rFonts w:hint="eastAsia"/>
          <w:sz w:val="32"/>
          <w:szCs w:val="32"/>
        </w:rPr>
        <w:t>本年预算</w:t>
      </w:r>
      <w:r>
        <w:rPr>
          <w:rFonts w:hint="eastAsia"/>
          <w:sz w:val="32"/>
          <w:szCs w:val="32"/>
          <w:lang w:eastAsia="zh-CN"/>
        </w:rPr>
        <w:t>持平</w:t>
      </w:r>
      <w:r>
        <w:rPr>
          <w:rFonts w:hint="eastAsia"/>
          <w:sz w:val="32"/>
          <w:szCs w:val="32"/>
        </w:rPr>
        <w:t>。</w:t>
      </w:r>
    </w:p>
    <w:p>
      <w:pPr>
        <w:ind w:firstLine="640" w:firstLineChars="200"/>
        <w:rPr>
          <w:sz w:val="32"/>
          <w:szCs w:val="32"/>
        </w:rPr>
      </w:pPr>
      <w:r>
        <w:rPr>
          <w:rFonts w:hint="eastAsia"/>
          <w:sz w:val="32"/>
          <w:szCs w:val="32"/>
        </w:rPr>
        <w:t>预算管理方面，制度执行总体较为有效，仍需进一步强化；资金使用管理需进一步加强。</w:t>
      </w:r>
    </w:p>
    <w:p>
      <w:pPr>
        <w:ind w:firstLine="640" w:firstLineChars="200"/>
        <w:rPr>
          <w:sz w:val="32"/>
          <w:szCs w:val="32"/>
        </w:rPr>
      </w:pPr>
      <w:r>
        <w:rPr>
          <w:rFonts w:hint="eastAsia"/>
          <w:sz w:val="32"/>
          <w:szCs w:val="32"/>
        </w:rPr>
        <w:t>资产管理方面，建立了资产管理制度，定期进行了盘点和资产清理，总体执行较好。</w:t>
      </w:r>
    </w:p>
    <w:p>
      <w:pPr>
        <w:ind w:firstLine="640" w:firstLineChars="200"/>
        <w:rPr>
          <w:sz w:val="32"/>
          <w:szCs w:val="32"/>
        </w:rPr>
      </w:pPr>
      <w:r>
        <w:rPr>
          <w:rFonts w:hint="eastAsia"/>
          <w:sz w:val="32"/>
          <w:szCs w:val="32"/>
        </w:rPr>
        <w:t>根据部门整体支出绩效评价指标体系，本单位20</w:t>
      </w:r>
      <w:r>
        <w:rPr>
          <w:rFonts w:hint="eastAsia"/>
          <w:sz w:val="32"/>
          <w:szCs w:val="32"/>
          <w:lang w:val="en-US" w:eastAsia="zh-CN"/>
        </w:rPr>
        <w:t>20</w:t>
      </w:r>
      <w:r>
        <w:rPr>
          <w:rFonts w:hint="eastAsia"/>
          <w:sz w:val="32"/>
          <w:szCs w:val="32"/>
        </w:rPr>
        <w:t>年度评价得分为</w:t>
      </w:r>
      <w:r>
        <w:rPr>
          <w:rFonts w:hint="eastAsia"/>
          <w:sz w:val="32"/>
          <w:szCs w:val="32"/>
          <w:lang w:val="en-US" w:eastAsia="zh-CN"/>
        </w:rPr>
        <w:t>100</w:t>
      </w:r>
      <w:r>
        <w:rPr>
          <w:rFonts w:hint="eastAsia"/>
          <w:sz w:val="32"/>
          <w:szCs w:val="32"/>
        </w:rPr>
        <w:t>分。</w:t>
      </w:r>
    </w:p>
    <w:p>
      <w:pPr>
        <w:ind w:firstLine="480" w:firstLineChars="150"/>
        <w:rPr>
          <w:sz w:val="32"/>
          <w:szCs w:val="32"/>
        </w:rPr>
      </w:pPr>
      <w:r>
        <w:rPr>
          <w:rFonts w:hint="eastAsia"/>
          <w:sz w:val="32"/>
          <w:szCs w:val="32"/>
        </w:rPr>
        <w:t>（二）效率性评价和有效性评价</w:t>
      </w:r>
    </w:p>
    <w:p>
      <w:pPr>
        <w:ind w:firstLine="640" w:firstLineChars="200"/>
        <w:rPr>
          <w:sz w:val="32"/>
          <w:szCs w:val="32"/>
        </w:rPr>
      </w:pPr>
      <w:r>
        <w:rPr>
          <w:rFonts w:hint="eastAsia"/>
          <w:sz w:val="32"/>
          <w:szCs w:val="32"/>
        </w:rPr>
        <w:t>我单位预算安排的基本支出保障了中心正常的工作运转，体现了市委市政府对市场管理工作的关心和重视，中心在执行上是严格遵守各项财经纪律的。</w:t>
      </w:r>
    </w:p>
    <w:p>
      <w:pPr>
        <w:ind w:firstLine="640" w:firstLineChars="200"/>
        <w:rPr>
          <w:sz w:val="32"/>
          <w:szCs w:val="32"/>
        </w:rPr>
      </w:pPr>
      <w:r>
        <w:rPr>
          <w:rFonts w:hint="eastAsia"/>
          <w:sz w:val="32"/>
          <w:szCs w:val="32"/>
        </w:rPr>
        <w:t>六、存在的主要问题</w:t>
      </w:r>
    </w:p>
    <w:p>
      <w:pPr>
        <w:ind w:firstLine="640" w:firstLineChars="200"/>
        <w:rPr>
          <w:sz w:val="32"/>
          <w:szCs w:val="32"/>
        </w:rPr>
      </w:pPr>
      <w:r>
        <w:rPr>
          <w:rFonts w:hint="eastAsia"/>
          <w:sz w:val="32"/>
          <w:szCs w:val="32"/>
          <w:lang w:eastAsia="zh-CN"/>
        </w:rPr>
        <w:t>主要是</w:t>
      </w:r>
      <w:r>
        <w:rPr>
          <w:rFonts w:hint="eastAsia"/>
          <w:sz w:val="32"/>
          <w:szCs w:val="32"/>
        </w:rPr>
        <w:t>部分项目支出预算编制中，没有完全按照预算执行。</w:t>
      </w:r>
    </w:p>
    <w:p>
      <w:pPr>
        <w:ind w:firstLine="640" w:firstLineChars="200"/>
        <w:rPr>
          <w:sz w:val="32"/>
          <w:szCs w:val="32"/>
        </w:rPr>
      </w:pPr>
      <w:r>
        <w:rPr>
          <w:rFonts w:hint="eastAsia"/>
          <w:sz w:val="32"/>
          <w:szCs w:val="32"/>
        </w:rPr>
        <w:t>七、有关建议</w:t>
      </w:r>
    </w:p>
    <w:p>
      <w:pPr>
        <w:ind w:firstLine="640" w:firstLineChars="200"/>
        <w:rPr>
          <w:sz w:val="32"/>
          <w:szCs w:val="32"/>
        </w:rPr>
      </w:pPr>
      <w:r>
        <w:rPr>
          <w:rFonts w:hint="eastAsia"/>
          <w:sz w:val="32"/>
          <w:szCs w:val="32"/>
        </w:rPr>
        <w:t>针对上述存在的问题及我单位整体支出管理工作的需要，拟实施的改进措施如下：</w:t>
      </w:r>
    </w:p>
    <w:p>
      <w:pPr>
        <w:ind w:firstLine="640" w:firstLineChars="200"/>
        <w:rPr>
          <w:sz w:val="32"/>
          <w:szCs w:val="32"/>
        </w:rPr>
      </w:pPr>
      <w:r>
        <w:rPr>
          <w:rFonts w:hint="eastAsia"/>
          <w:sz w:val="32"/>
          <w:szCs w:val="32"/>
        </w:rPr>
        <w:t>1. 细化预算编制工作，认真做好预算的编制。进一步加强中心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ind w:firstLine="640" w:firstLineChars="200"/>
        <w:rPr>
          <w:sz w:val="32"/>
          <w:szCs w:val="32"/>
        </w:rPr>
      </w:pPr>
      <w:r>
        <w:rPr>
          <w:rFonts w:hint="eastAsia"/>
          <w:sz w:val="32"/>
          <w:szCs w:val="32"/>
        </w:rPr>
        <w:t>2. 加强财务管理，严格财务审核。在费用报账支付时，按照预算规定的费用项目和用途进行资金使用审核、列报支付、财务核算，杜绝超支现象的发生。</w:t>
      </w:r>
    </w:p>
    <w:p>
      <w:pPr>
        <w:ind w:firstLine="640" w:firstLineChars="200"/>
        <w:rPr>
          <w:sz w:val="32"/>
          <w:szCs w:val="32"/>
        </w:rPr>
      </w:pPr>
      <w:r>
        <w:rPr>
          <w:rFonts w:hint="eastAsia"/>
          <w:sz w:val="32"/>
          <w:szCs w:val="32"/>
        </w:rPr>
        <w:t>3．持续抓好“三公”经费控制管理。严格控制“三公”经费的规模和比例，把关“三公”经费支出的审核、审批，杜绝挪用和挤占其他预算资金行为；进一步细化“三公”经费的管理，合理压缩“三公”经费支出。</w:t>
      </w:r>
    </w:p>
    <w:p>
      <w:pPr>
        <w:ind w:firstLine="5440" w:firstLineChars="1700"/>
        <w:rPr>
          <w:sz w:val="32"/>
          <w:szCs w:val="32"/>
        </w:rPr>
      </w:pPr>
      <w:r>
        <w:rPr>
          <w:rFonts w:hint="eastAsia"/>
          <w:sz w:val="32"/>
          <w:szCs w:val="32"/>
        </w:rPr>
        <w:t>武冈市市场服务中心</w:t>
      </w:r>
    </w:p>
    <w:p>
      <w:pPr>
        <w:ind w:firstLine="5600" w:firstLineChars="1750"/>
        <w:rPr>
          <w:sz w:val="32"/>
          <w:szCs w:val="32"/>
        </w:rPr>
      </w:pPr>
      <w:r>
        <w:rPr>
          <w:rFonts w:hint="eastAsia"/>
          <w:sz w:val="32"/>
          <w:szCs w:val="32"/>
        </w:rPr>
        <w:t>20</w:t>
      </w:r>
      <w:r>
        <w:rPr>
          <w:rFonts w:hint="eastAsia"/>
          <w:sz w:val="32"/>
          <w:szCs w:val="32"/>
          <w:lang w:val="en-US" w:eastAsia="zh-CN"/>
        </w:rPr>
        <w:t>20</w:t>
      </w:r>
      <w:r>
        <w:rPr>
          <w:rFonts w:hint="eastAsia"/>
          <w:sz w:val="32"/>
          <w:szCs w:val="32"/>
        </w:rPr>
        <w:t>年9月1</w:t>
      </w:r>
      <w:r>
        <w:rPr>
          <w:rFonts w:hint="eastAsia"/>
          <w:sz w:val="32"/>
          <w:szCs w:val="32"/>
          <w:lang w:val="en-US" w:eastAsia="zh-CN"/>
        </w:rPr>
        <w:t>5</w:t>
      </w:r>
      <w:r>
        <w:rPr>
          <w:rFonts w:hint="eastAsia"/>
          <w:sz w:val="32"/>
          <w:szCs w:val="32"/>
        </w:rPr>
        <w:t>日</w:t>
      </w:r>
    </w:p>
    <w:p>
      <w:pPr>
        <w:rPr>
          <w:sz w:val="32"/>
          <w:szCs w:val="32"/>
        </w:rPr>
      </w:pPr>
    </w:p>
    <w:p>
      <w:pPr>
        <w:rPr>
          <w:sz w:val="32"/>
          <w:szCs w:val="32"/>
        </w:rPr>
      </w:pPr>
    </w:p>
    <w:p>
      <w:pPr>
        <w:rPr>
          <w:sz w:val="32"/>
          <w:szCs w:val="32"/>
        </w:rPr>
      </w:pPr>
    </w:p>
    <w:p>
      <w:pPr>
        <w:rPr>
          <w:sz w:val="32"/>
          <w:szCs w:val="32"/>
        </w:rPr>
      </w:pPr>
    </w:p>
    <w:bookmarkEnd w:id="0"/>
    <w:sectPr>
      <w:pgSz w:w="11906" w:h="16838"/>
      <w:pgMar w:top="1587"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E037A8"/>
    <w:rsid w:val="00040EE7"/>
    <w:rsid w:val="000613EA"/>
    <w:rsid w:val="000A0FF0"/>
    <w:rsid w:val="00123335"/>
    <w:rsid w:val="00237F0A"/>
    <w:rsid w:val="002416AA"/>
    <w:rsid w:val="00262818"/>
    <w:rsid w:val="00267F98"/>
    <w:rsid w:val="003019A0"/>
    <w:rsid w:val="00346774"/>
    <w:rsid w:val="003535DF"/>
    <w:rsid w:val="003A7274"/>
    <w:rsid w:val="006428FD"/>
    <w:rsid w:val="006B7797"/>
    <w:rsid w:val="007C565C"/>
    <w:rsid w:val="008941A3"/>
    <w:rsid w:val="008A74BA"/>
    <w:rsid w:val="008C422C"/>
    <w:rsid w:val="008D225A"/>
    <w:rsid w:val="0093318F"/>
    <w:rsid w:val="0095399A"/>
    <w:rsid w:val="009E6761"/>
    <w:rsid w:val="00B36E60"/>
    <w:rsid w:val="00BC654C"/>
    <w:rsid w:val="00C1734D"/>
    <w:rsid w:val="00CD0CD6"/>
    <w:rsid w:val="00D20088"/>
    <w:rsid w:val="00DD2E6F"/>
    <w:rsid w:val="00E93E13"/>
    <w:rsid w:val="00FE4568"/>
    <w:rsid w:val="02F81F2F"/>
    <w:rsid w:val="08C76062"/>
    <w:rsid w:val="0FB563A8"/>
    <w:rsid w:val="0FE17F4B"/>
    <w:rsid w:val="107F5B87"/>
    <w:rsid w:val="11586E5B"/>
    <w:rsid w:val="14266B14"/>
    <w:rsid w:val="180315BF"/>
    <w:rsid w:val="19851DF8"/>
    <w:rsid w:val="1D815B8E"/>
    <w:rsid w:val="2D8D6122"/>
    <w:rsid w:val="2E455DBD"/>
    <w:rsid w:val="2EAB0992"/>
    <w:rsid w:val="2F102EC8"/>
    <w:rsid w:val="2FB876BF"/>
    <w:rsid w:val="32EF150E"/>
    <w:rsid w:val="33532EBA"/>
    <w:rsid w:val="349162F9"/>
    <w:rsid w:val="34D3241D"/>
    <w:rsid w:val="35610788"/>
    <w:rsid w:val="35782D9D"/>
    <w:rsid w:val="358C48DA"/>
    <w:rsid w:val="376750B6"/>
    <w:rsid w:val="3843791B"/>
    <w:rsid w:val="39E9209B"/>
    <w:rsid w:val="3EB82A32"/>
    <w:rsid w:val="425871F2"/>
    <w:rsid w:val="45BF35E5"/>
    <w:rsid w:val="499C079C"/>
    <w:rsid w:val="4CE037A8"/>
    <w:rsid w:val="53E80EEC"/>
    <w:rsid w:val="55C92529"/>
    <w:rsid w:val="5AC040A4"/>
    <w:rsid w:val="60BF2F41"/>
    <w:rsid w:val="63417675"/>
    <w:rsid w:val="644B4868"/>
    <w:rsid w:val="65C678E8"/>
    <w:rsid w:val="6D326BBA"/>
    <w:rsid w:val="70712EBA"/>
    <w:rsid w:val="71C01BBA"/>
    <w:rsid w:val="74452258"/>
    <w:rsid w:val="77C46EB9"/>
    <w:rsid w:val="7C010273"/>
    <w:rsid w:val="7D7D6D6F"/>
    <w:rsid w:val="7FA160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3129</Words>
  <Characters>595</Characters>
  <Lines>4</Lines>
  <Paragraphs>7</Paragraphs>
  <TotalTime>6</TotalTime>
  <ScaleCrop>false</ScaleCrop>
  <LinksUpToDate>false</LinksUpToDate>
  <CharactersWithSpaces>3717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2019-09-04T02:25:00Z</dcterms:created>
  <dc:creator>admin</dc:creator>
  <cp:lastModifiedBy>张</cp:lastModifiedBy>
  <dcterms:modified xsi:type="dcterms:W3CDTF">2021-09-17T02:11:21Z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91C3DD42DC2940458B5FC8CDC5F7A24A</vt:lpwstr>
  </property>
</Properties>
</file>