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武冈市国有公益林场2020年部门整体支出绩效评价报告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市财政局：</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按照市财政局关于绩效评价文件要求，现将我场部门整体支出绩效评价情况报告如下：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一、基本情况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 机构、人员构成</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武冈市武冈国有林场编制人员85人，在职在岗人员82人，退休人员36人。为正科级财政全额预算事业单位，负责经营管理8万余亩生态公益林，代管武冈市武冈国有林场。林场现有森林面积12万余亩，森林蓄积量45万立方米，其中4万亩商品林租赁给了武冈市银林公司，资金用于林场职工分流。我场下设天子山分场、云山分场、枫木山分场、云山自然保护区等4个分场以及南山工区等14个工区，场机关设办公室、计财股、政工股、生产经营股、资源管理股等5个股室。新老林场分开核算，新林场在财政国库管理局核算，老林场账户只用于核算下岗职工和退休人员的相关费用。</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 单位主要职责</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1、主要职能</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(1).开展森林资源、陆生野生动植物资源、湿地和荒地的调查评估。承担林业生态文明建设的有关工作。</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(2).组织、协调、和实施全场造林绿化工作。指导、实施各类生态公益林和商品林的培育工作，组织林木种苗、林木花卉及植树造林、封山育林和以植树种草等生物措施防治水土流失工作。</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(3).承担本场森林资源保护发展监督管理的责任。组织实施林场资源保护管理。组织编制并执行全场森林采伐。</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(4).负责本场系统云山省级自然保护区和云山国家森林公园的监督管理。负责生物多样性保护的有关工作。</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(5).推进林场改革，林权纠纷调处和林地承包合同纠纷。负责退耕还林工作和基层林业工作机构的建设和管理。</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(6).制定全场林业产业发展方案，合理调整林业产业发展布局，促使各类林产品协调发展。指导山区综合开发。</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(7).组织、协调、实施全场森林防火工作。组织专业森林扑火队伍开展防火、扑火工作。</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（三） 部门内部控制及厉行节约制度建设情况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高度重视预算支出绩效评价工作，成立了以场长为组长的预算支出绩效评价领导小组，制定了《关于做好2019年度财政资金绩效评价工作的方案》，明确各职能办公室及分场的评价责任，进一步强化各办公室及分场人员对财政预算支出管理意识。</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 加强对国家、市财政预算资金管理方面制度的学习培训，不断提高业务工作能力。组织全场人员学习了2020年省、市出台的培训费、会议费、差旅费、国内公务接待等相关管理办法。</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3. 建立了场内整体支出管理方面的内控制度，并不断进行完善和修订。如：制定了《武冈市国有公益林场财务管理制度》、《武冈市国有公益林场预算管理制度》，《武冈市国有公益林场国有资产管理制度》，《武冈市国有公益林场政府采购管理制度》等制度，对预算资金的收支管理、资产采购、资产报损、厉行节约、严格差旅费、下乡费等开支标准作出了明确的规定。对各项预算支出进行了有效管控。</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4. 严格各项制度执行，特别是“三公”经费的预算控制。严格招待费用审核审批程序，“三公”经费较好地控制在预算范围之内。</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二、部门整体支出规模及使用方向、内容</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（一）2020年预算规模情况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1．预算资金情况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（1）年初总收支预算情况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根据市财政局《关于武冈林场2020年部门预算的批复》精神，我场2020年预算收支情况如下：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预算项目 合计（单位：万元）</w:t>
      </w:r>
    </w:p>
    <w:tbl>
      <w:tblPr>
        <w:tblStyle w:val="5"/>
        <w:tblW w:w="8819" w:type="dxa"/>
        <w:tblInd w:w="164" w:type="dxa"/>
        <w:tblLayout w:type="fixed"/>
        <w:tblCellMar>
          <w:top w:w="0" w:type="dxa"/>
          <w:left w:w="0" w:type="dxa"/>
          <w:bottom w:w="0" w:type="dxa"/>
          <w:right w:w="0" w:type="dxa"/>
        </w:tblCellMar>
      </w:tblPr>
      <w:tblGrid>
        <w:gridCol w:w="4531"/>
        <w:gridCol w:w="4288"/>
      </w:tblGrid>
      <w:tr>
        <w:tblPrEx>
          <w:tblCellMar>
            <w:top w:w="0" w:type="dxa"/>
            <w:left w:w="0" w:type="dxa"/>
            <w:bottom w:w="0" w:type="dxa"/>
            <w:right w:w="0" w:type="dxa"/>
          </w:tblCellMar>
        </w:tblPrEx>
        <w:trPr>
          <w:trHeight w:val="435" w:hRule="atLeast"/>
        </w:trPr>
        <w:tc>
          <w:tcPr>
            <w:tcW w:w="4531"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预算项目</w:t>
            </w:r>
          </w:p>
        </w:tc>
        <w:tc>
          <w:tcPr>
            <w:tcW w:w="428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合计</w:t>
            </w:r>
            <w:r>
              <w:rPr>
                <w:rFonts w:hint="eastAsia" w:ascii="宋体" w:hAnsi="宋体"/>
                <w:color w:val="222222"/>
                <w:kern w:val="0"/>
                <w:sz w:val="22"/>
                <w:szCs w:val="22"/>
              </w:rPr>
              <w:t>（单位：万元）</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财政拨款</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Theme="minorEastAsia"/>
                <w:color w:val="222222"/>
                <w:kern w:val="0"/>
                <w:szCs w:val="21"/>
                <w:lang w:val="en-US" w:eastAsia="zh-CN"/>
              </w:rPr>
            </w:pPr>
            <w:r>
              <w:rPr>
                <w:rFonts w:hint="eastAsia"/>
                <w:color w:val="222222"/>
                <w:kern w:val="0"/>
                <w:szCs w:val="21"/>
                <w:lang w:val="en-US" w:eastAsia="zh-CN"/>
              </w:rPr>
              <w:t>804.43</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政府性基金</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纳入专户管理非税收入</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收入预算合计</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rFonts w:hint="default" w:eastAsiaTheme="minorEastAsia"/>
                <w:color w:val="222222"/>
                <w:kern w:val="0"/>
                <w:szCs w:val="21"/>
                <w:lang w:val="en-US" w:eastAsia="zh-CN"/>
              </w:rPr>
            </w:pPr>
            <w:r>
              <w:rPr>
                <w:rFonts w:hint="eastAsia"/>
                <w:color w:val="222222"/>
                <w:kern w:val="0"/>
                <w:szCs w:val="21"/>
                <w:lang w:val="en-US" w:eastAsia="zh-CN"/>
              </w:rPr>
              <w:t>804.43</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基本支出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Theme="minorEastAsia"/>
                <w:color w:val="222222"/>
                <w:kern w:val="0"/>
                <w:szCs w:val="21"/>
                <w:lang w:val="en-US" w:eastAsia="zh-CN"/>
              </w:rPr>
            </w:pPr>
            <w:r>
              <w:rPr>
                <w:rFonts w:hint="eastAsia"/>
                <w:color w:val="222222"/>
                <w:kern w:val="0"/>
                <w:szCs w:val="21"/>
                <w:lang w:val="en-US" w:eastAsia="zh-CN"/>
              </w:rPr>
              <w:t>1113.12</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其中：财政拨款支出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Theme="minorEastAsia"/>
                <w:color w:val="222222"/>
                <w:kern w:val="0"/>
                <w:szCs w:val="21"/>
                <w:lang w:val="en-US" w:eastAsia="zh-CN"/>
              </w:rPr>
            </w:pPr>
            <w:r>
              <w:rPr>
                <w:rFonts w:hint="eastAsia"/>
                <w:color w:val="222222"/>
                <w:kern w:val="0"/>
                <w:szCs w:val="21"/>
                <w:lang w:val="en-US" w:eastAsia="zh-CN"/>
              </w:rPr>
              <w:t>1113.12</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项目支出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color w:val="222222"/>
                <w:kern w:val="0"/>
                <w:szCs w:val="21"/>
              </w:rPr>
            </w:pPr>
            <w:r>
              <w:rPr>
                <w:rFonts w:hint="eastAsia" w:ascii="宋体" w:hAnsi="宋体"/>
                <w:color w:val="222222"/>
                <w:kern w:val="0"/>
                <w:sz w:val="22"/>
                <w:szCs w:val="22"/>
              </w:rPr>
              <w:t>其中：财政拨款支出</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rPr>
                <w:rFonts w:hint="default"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435" w:hRule="atLeast"/>
        </w:trPr>
        <w:tc>
          <w:tcPr>
            <w:tcW w:w="453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color w:val="222222"/>
                <w:kern w:val="0"/>
                <w:szCs w:val="21"/>
              </w:rPr>
            </w:pPr>
            <w:r>
              <w:rPr>
                <w:rFonts w:hint="eastAsia" w:ascii="宋体" w:hAnsi="宋体"/>
                <w:b/>
                <w:bCs/>
                <w:color w:val="222222"/>
                <w:kern w:val="0"/>
                <w:sz w:val="22"/>
                <w:szCs w:val="22"/>
              </w:rPr>
              <w:t>支出预算合计</w:t>
            </w:r>
          </w:p>
        </w:tc>
        <w:tc>
          <w:tcPr>
            <w:tcW w:w="428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rPr>
                <w:rFonts w:hint="default" w:eastAsiaTheme="minorEastAsia"/>
                <w:color w:val="222222"/>
                <w:kern w:val="0"/>
                <w:szCs w:val="21"/>
                <w:lang w:val="en-US" w:eastAsia="zh-CN"/>
              </w:rPr>
            </w:pPr>
            <w:r>
              <w:rPr>
                <w:rFonts w:hint="eastAsia"/>
                <w:color w:val="222222"/>
                <w:kern w:val="0"/>
                <w:szCs w:val="21"/>
                <w:lang w:val="en-US" w:eastAsia="zh-CN"/>
              </w:rPr>
              <w:t>1113.12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640"/>
        <w:jc w:val="left"/>
        <w:rPr>
          <w:rFonts w:hint="eastAsia" w:ascii="仿宋" w:hAnsi="仿宋" w:eastAsia="仿宋" w:cs="仿宋"/>
          <w:kern w:val="2"/>
          <w:sz w:val="24"/>
          <w:szCs w:val="24"/>
          <w:lang w:val="en-US" w:eastAsia="zh-CN"/>
        </w:rPr>
      </w:pPr>
      <w:r>
        <w:rPr>
          <w:rFonts w:hint="eastAsia" w:ascii="仿宋" w:hAnsi="仿宋" w:eastAsia="仿宋" w:cs="仿宋"/>
          <w:kern w:val="2"/>
          <w:sz w:val="32"/>
          <w:szCs w:val="32"/>
          <w:lang w:val="en-US" w:eastAsia="zh-CN"/>
        </w:rPr>
        <w:t>从年初批复预算来看：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我场收入预算为</w:t>
      </w:r>
      <w:r>
        <w:rPr>
          <w:rFonts w:hint="eastAsia" w:ascii="仿宋_GB2312" w:hAnsi="仿宋_GB2312" w:eastAsia="仿宋_GB2312" w:cs="仿宋_GB2312"/>
          <w:color w:val="000000"/>
          <w:kern w:val="0"/>
          <w:sz w:val="32"/>
          <w:szCs w:val="32"/>
          <w:lang w:val="en-US" w:eastAsia="zh-CN"/>
        </w:rPr>
        <w:t>804.43</w:t>
      </w:r>
      <w:r>
        <w:rPr>
          <w:rFonts w:hint="eastAsia" w:ascii="仿宋" w:hAnsi="仿宋" w:eastAsia="仿宋" w:cs="仿宋"/>
          <w:kern w:val="2"/>
          <w:sz w:val="32"/>
          <w:szCs w:val="32"/>
          <w:lang w:val="en-US" w:eastAsia="zh-CN"/>
        </w:rPr>
        <w:t>万元，主要为财政补助收入，无其他收入来源；支出预算</w:t>
      </w:r>
      <w:r>
        <w:rPr>
          <w:rFonts w:hint="eastAsia" w:ascii="仿宋_GB2312" w:hAnsi="仿宋_GB2312" w:eastAsia="仿宋_GB2312" w:cs="仿宋_GB2312"/>
          <w:color w:val="000000"/>
          <w:kern w:val="0"/>
          <w:sz w:val="32"/>
          <w:szCs w:val="32"/>
          <w:lang w:val="en-US" w:eastAsia="zh-CN"/>
        </w:rPr>
        <w:t>1113.12</w:t>
      </w:r>
      <w:r>
        <w:rPr>
          <w:rFonts w:hint="eastAsia" w:ascii="仿宋" w:hAnsi="仿宋" w:eastAsia="仿宋" w:cs="仿宋"/>
          <w:kern w:val="2"/>
          <w:sz w:val="32"/>
          <w:szCs w:val="32"/>
          <w:lang w:val="en-US" w:eastAsia="zh-CN"/>
        </w:rPr>
        <w:t>万元，全部为单位的基本支出，无项目支出等。</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（2）本年度财政追加指标、上年结转资金、年度可用金额情况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我单位本年度财政追加指标、上年度局本级结转资金及年度可用指标情况如下：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全年可用预算指标    </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xml:space="preserve">                                     　　　　             </w:t>
      </w:r>
      <w:r>
        <w:rPr>
          <w:rFonts w:hint="eastAsia" w:ascii="仿宋" w:hAnsi="仿宋" w:eastAsia="仿宋" w:cs="仿宋"/>
          <w:kern w:val="2"/>
          <w:sz w:val="24"/>
          <w:szCs w:val="24"/>
          <w:lang w:val="en-US" w:eastAsia="zh-CN"/>
        </w:rPr>
        <w:t xml:space="preserve"> 单位：万元</w:t>
      </w:r>
    </w:p>
    <w:tbl>
      <w:tblPr>
        <w:tblStyle w:val="5"/>
        <w:tblW w:w="8847" w:type="dxa"/>
        <w:tblInd w:w="150" w:type="dxa"/>
        <w:tblLayout w:type="fixed"/>
        <w:tblCellMar>
          <w:top w:w="0" w:type="dxa"/>
          <w:left w:w="0" w:type="dxa"/>
          <w:bottom w:w="0" w:type="dxa"/>
          <w:right w:w="0" w:type="dxa"/>
        </w:tblCellMar>
      </w:tblPr>
      <w:tblGrid>
        <w:gridCol w:w="2318"/>
        <w:gridCol w:w="2191"/>
        <w:gridCol w:w="2228"/>
        <w:gridCol w:w="2110"/>
      </w:tblGrid>
      <w:tr>
        <w:tblPrEx>
          <w:tblCellMar>
            <w:top w:w="0" w:type="dxa"/>
            <w:left w:w="0" w:type="dxa"/>
            <w:bottom w:w="0" w:type="dxa"/>
            <w:right w:w="0" w:type="dxa"/>
          </w:tblCellMar>
        </w:tblPrEx>
        <w:trPr>
          <w:trHeight w:val="450" w:hRule="atLeast"/>
        </w:trPr>
        <w:tc>
          <w:tcPr>
            <w:tcW w:w="231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 目</w:t>
            </w:r>
          </w:p>
        </w:tc>
        <w:tc>
          <w:tcPr>
            <w:tcW w:w="219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2228"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211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r>
      <w:tr>
        <w:tblPrEx>
          <w:tblCellMar>
            <w:top w:w="0" w:type="dxa"/>
            <w:left w:w="0" w:type="dxa"/>
            <w:bottom w:w="0" w:type="dxa"/>
            <w:right w:w="0" w:type="dxa"/>
          </w:tblCellMar>
        </w:tblPrEx>
        <w:trPr>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年初预算</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804.43</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r>
              <w:rPr>
                <w:rFonts w:hint="eastAsia" w:ascii="宋体" w:hAnsi="宋体"/>
                <w:b/>
                <w:bCs/>
                <w:color w:val="222222"/>
                <w:kern w:val="0"/>
                <w:sz w:val="22"/>
                <w:szCs w:val="22"/>
                <w:lang w:val="en-US" w:eastAsia="zh-CN"/>
              </w:rPr>
              <w:t>804.43</w:t>
            </w:r>
          </w:p>
        </w:tc>
      </w:tr>
      <w:tr>
        <w:tblPrEx>
          <w:tblCellMar>
            <w:top w:w="0" w:type="dxa"/>
            <w:left w:w="0" w:type="dxa"/>
            <w:bottom w:w="0" w:type="dxa"/>
            <w:right w:w="0" w:type="dxa"/>
          </w:tblCellMar>
        </w:tblPrEx>
        <w:trPr>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上年结转</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p>
        </w:tc>
      </w:tr>
      <w:tr>
        <w:tblPrEx>
          <w:tblCellMar>
            <w:top w:w="0" w:type="dxa"/>
            <w:left w:w="0" w:type="dxa"/>
            <w:bottom w:w="0" w:type="dxa"/>
            <w:right w:w="0" w:type="dxa"/>
          </w:tblCellMar>
        </w:tblPrEx>
        <w:trPr>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本年追加</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ascii="宋体" w:hAnsi="宋体"/>
                <w:color w:val="222222"/>
                <w:kern w:val="0"/>
                <w:sz w:val="22"/>
                <w:szCs w:val="22"/>
                <w:lang w:val="en-US" w:eastAsia="zh-CN"/>
              </w:rPr>
            </w:pPr>
            <w:r>
              <w:rPr>
                <w:rFonts w:hint="eastAsia" w:ascii="宋体" w:hAnsi="宋体"/>
                <w:color w:val="222222"/>
                <w:kern w:val="0"/>
                <w:sz w:val="22"/>
                <w:szCs w:val="22"/>
                <w:lang w:val="en-US" w:eastAsia="zh-CN"/>
              </w:rPr>
              <w:t>308.69</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r>
              <w:rPr>
                <w:rFonts w:hint="eastAsia" w:ascii="宋体" w:hAnsi="宋体"/>
                <w:b/>
                <w:bCs/>
                <w:color w:val="222222"/>
                <w:kern w:val="0"/>
                <w:sz w:val="22"/>
                <w:szCs w:val="22"/>
                <w:lang w:val="en-US" w:eastAsia="zh-CN"/>
              </w:rPr>
              <w:t>308.69</w:t>
            </w:r>
          </w:p>
        </w:tc>
      </w:tr>
      <w:tr>
        <w:tblPrEx>
          <w:tblCellMar>
            <w:top w:w="0" w:type="dxa"/>
            <w:left w:w="0" w:type="dxa"/>
            <w:bottom w:w="0" w:type="dxa"/>
            <w:right w:w="0" w:type="dxa"/>
          </w:tblCellMar>
        </w:tblPrEx>
        <w:trPr>
          <w:trHeight w:val="450" w:hRule="atLeast"/>
        </w:trPr>
        <w:tc>
          <w:tcPr>
            <w:tcW w:w="231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小 计</w:t>
            </w:r>
          </w:p>
        </w:tc>
        <w:tc>
          <w:tcPr>
            <w:tcW w:w="21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r>
              <w:rPr>
                <w:rFonts w:hint="eastAsia"/>
                <w:color w:val="222222"/>
                <w:kern w:val="0"/>
                <w:szCs w:val="21"/>
                <w:lang w:val="en-US" w:eastAsia="zh-CN"/>
              </w:rPr>
              <w:t>1113.12</w:t>
            </w:r>
          </w:p>
        </w:tc>
        <w:tc>
          <w:tcPr>
            <w:tcW w:w="222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p>
        </w:tc>
        <w:tc>
          <w:tcPr>
            <w:tcW w:w="211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default" w:eastAsiaTheme="minorEastAsia"/>
                <w:color w:val="222222"/>
                <w:kern w:val="0"/>
                <w:szCs w:val="21"/>
                <w:lang w:val="en-US" w:eastAsia="zh-CN"/>
              </w:rPr>
            </w:pPr>
            <w:r>
              <w:rPr>
                <w:rFonts w:hint="eastAsia"/>
                <w:color w:val="222222"/>
                <w:kern w:val="0"/>
                <w:szCs w:val="21"/>
                <w:lang w:val="en-US" w:eastAsia="zh-CN"/>
              </w:rPr>
              <w:t>1113.12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从上表可以反映：我单位2020年全年可用预算资金1113.12万元，其中年初预算804.43万元，上年结转0万元。追加预算308.69万元。</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2．整体支出使用范围、方向和内容</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（1）年初预算整体支出的使用范围、方向和内容</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2020年年初预算为804.43万元，其中基本支出804.43万元，使用内容为人员经费和日常公用经费；具体使用方向如下：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支出项目 基本支出（万元） 项目支出（万元）　</w:t>
      </w:r>
    </w:p>
    <w:tbl>
      <w:tblPr>
        <w:tblStyle w:val="5"/>
        <w:tblW w:w="8820" w:type="dxa"/>
        <w:tblInd w:w="108" w:type="dxa"/>
        <w:tblLayout w:type="fixed"/>
        <w:tblCellMar>
          <w:top w:w="0" w:type="dxa"/>
          <w:left w:w="0" w:type="dxa"/>
          <w:bottom w:w="0" w:type="dxa"/>
          <w:right w:w="0" w:type="dxa"/>
        </w:tblCellMar>
      </w:tblPr>
      <w:tblGrid>
        <w:gridCol w:w="3173"/>
        <w:gridCol w:w="2950"/>
        <w:gridCol w:w="2697"/>
      </w:tblGrid>
      <w:tr>
        <w:tblPrEx>
          <w:tblCellMar>
            <w:top w:w="0" w:type="dxa"/>
            <w:left w:w="0" w:type="dxa"/>
            <w:bottom w:w="0" w:type="dxa"/>
            <w:right w:w="0" w:type="dxa"/>
          </w:tblCellMar>
        </w:tblPrEx>
        <w:trPr>
          <w:trHeight w:val="480" w:hRule="atLeast"/>
        </w:trPr>
        <w:tc>
          <w:tcPr>
            <w:tcW w:w="3173"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支出项目</w:t>
            </w:r>
          </w:p>
        </w:tc>
        <w:tc>
          <w:tcPr>
            <w:tcW w:w="295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基本支出（万元）</w:t>
            </w:r>
          </w:p>
        </w:tc>
        <w:tc>
          <w:tcPr>
            <w:tcW w:w="269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项目支出（万元）</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工资福利支出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720.74</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商品和服务支出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58.08</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对个人和家庭补助</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14.61</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其他资本性支出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其他支出</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r>
              <w:rPr>
                <w:rFonts w:hint="eastAsia" w:ascii="宋体" w:hAnsi="宋体"/>
                <w:color w:val="222222"/>
                <w:kern w:val="0"/>
                <w:sz w:val="22"/>
                <w:szCs w:val="22"/>
              </w:rPr>
              <w:t>0</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r>
      <w:tr>
        <w:tblPrEx>
          <w:tblCellMar>
            <w:top w:w="0" w:type="dxa"/>
            <w:left w:w="0" w:type="dxa"/>
            <w:bottom w:w="0" w:type="dxa"/>
            <w:right w:w="0" w:type="dxa"/>
          </w:tblCellMar>
        </w:tblPrEx>
        <w:trPr>
          <w:trHeight w:val="480" w:hRule="atLeast"/>
        </w:trPr>
        <w:tc>
          <w:tcPr>
            <w:tcW w:w="3173"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95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804.43</w:t>
            </w:r>
          </w:p>
        </w:tc>
        <w:tc>
          <w:tcPr>
            <w:tcW w:w="269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r>
    </w:tbl>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上年结余和本年追加预算支出的使用范围、方向和内容，上年结余和本年追加预算支出主要用于武冈林场森林资源保护和林场改革。</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（二）年度预算收支决算情况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2020年度预算收入决算情况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xml:space="preserve">                                     　　　　             </w:t>
      </w:r>
      <w:r>
        <w:rPr>
          <w:rFonts w:hint="eastAsia" w:ascii="仿宋" w:hAnsi="仿宋" w:eastAsia="仿宋" w:cs="仿宋"/>
          <w:kern w:val="2"/>
          <w:sz w:val="24"/>
          <w:szCs w:val="24"/>
          <w:lang w:val="en-US" w:eastAsia="zh-CN"/>
        </w:rPr>
        <w:t xml:space="preserve"> 单位：万元</w:t>
      </w:r>
    </w:p>
    <w:tbl>
      <w:tblPr>
        <w:tblStyle w:val="5"/>
        <w:tblW w:w="9007" w:type="dxa"/>
        <w:tblInd w:w="108" w:type="dxa"/>
        <w:tblLayout w:type="fixed"/>
        <w:tblCellMar>
          <w:top w:w="0" w:type="dxa"/>
          <w:left w:w="0" w:type="dxa"/>
          <w:bottom w:w="0" w:type="dxa"/>
          <w:right w:w="0" w:type="dxa"/>
        </w:tblCellMar>
      </w:tblPr>
      <w:tblGrid>
        <w:gridCol w:w="1980"/>
        <w:gridCol w:w="1787"/>
        <w:gridCol w:w="1813"/>
        <w:gridCol w:w="1891"/>
        <w:gridCol w:w="1536"/>
      </w:tblGrid>
      <w:tr>
        <w:tblPrEx>
          <w:tblCellMar>
            <w:top w:w="0" w:type="dxa"/>
            <w:left w:w="0" w:type="dxa"/>
            <w:bottom w:w="0" w:type="dxa"/>
            <w:right w:w="0" w:type="dxa"/>
          </w:tblCellMar>
        </w:tblPrEx>
        <w:trPr>
          <w:trHeight w:val="780" w:hRule="atLeast"/>
        </w:trPr>
        <w:tc>
          <w:tcPr>
            <w:tcW w:w="1980"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预算可用指标</w:t>
            </w:r>
          </w:p>
        </w:tc>
        <w:tc>
          <w:tcPr>
            <w:tcW w:w="178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财政拨款收入</w:t>
            </w:r>
          </w:p>
        </w:tc>
        <w:tc>
          <w:tcPr>
            <w:tcW w:w="181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本年度指标结余</w:t>
            </w:r>
          </w:p>
        </w:tc>
        <w:tc>
          <w:tcPr>
            <w:tcW w:w="189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上年度指标结余</w:t>
            </w:r>
          </w:p>
        </w:tc>
        <w:tc>
          <w:tcPr>
            <w:tcW w:w="153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结余增加</w:t>
            </w:r>
          </w:p>
        </w:tc>
      </w:tr>
      <w:tr>
        <w:tblPrEx>
          <w:tblCellMar>
            <w:top w:w="0" w:type="dxa"/>
            <w:left w:w="0" w:type="dxa"/>
            <w:bottom w:w="0" w:type="dxa"/>
            <w:right w:w="0" w:type="dxa"/>
          </w:tblCellMar>
        </w:tblPrEx>
        <w:trPr>
          <w:trHeight w:val="780" w:hRule="atLeast"/>
        </w:trPr>
        <w:tc>
          <w:tcPr>
            <w:tcW w:w="1980"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804.43</w:t>
            </w:r>
          </w:p>
        </w:tc>
        <w:tc>
          <w:tcPr>
            <w:tcW w:w="178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804.43</w:t>
            </w:r>
          </w:p>
        </w:tc>
        <w:tc>
          <w:tcPr>
            <w:tcW w:w="18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0</w:t>
            </w:r>
          </w:p>
        </w:tc>
        <w:tc>
          <w:tcPr>
            <w:tcW w:w="189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0</w:t>
            </w:r>
          </w:p>
        </w:tc>
        <w:tc>
          <w:tcPr>
            <w:tcW w:w="153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2．2020年度预算支出决算及结余情况</w:t>
      </w:r>
    </w:p>
    <w:p>
      <w:pPr>
        <w:widowControl/>
        <w:spacing w:line="580" w:lineRule="atLeast"/>
        <w:ind w:firstLine="643"/>
        <w:rPr>
          <w:rFonts w:hint="eastAsia" w:ascii="宋体" w:hAnsi="宋体"/>
          <w:b w:val="0"/>
          <w:bCs w:val="0"/>
          <w:color w:val="222222"/>
          <w:kern w:val="0"/>
          <w:sz w:val="32"/>
          <w:szCs w:val="32"/>
        </w:rPr>
      </w:pPr>
      <w:r>
        <w:rPr>
          <w:rFonts w:hint="eastAsia" w:ascii="宋体" w:hAnsi="宋体"/>
          <w:b w:val="0"/>
          <w:bCs w:val="0"/>
          <w:color w:val="222222"/>
          <w:kern w:val="0"/>
          <w:sz w:val="32"/>
          <w:szCs w:val="32"/>
        </w:rPr>
        <w:t>20</w:t>
      </w:r>
      <w:r>
        <w:rPr>
          <w:rFonts w:hint="eastAsia" w:ascii="宋体" w:hAnsi="宋体"/>
          <w:b w:val="0"/>
          <w:bCs w:val="0"/>
          <w:color w:val="222222"/>
          <w:kern w:val="0"/>
          <w:sz w:val="32"/>
          <w:szCs w:val="32"/>
          <w:lang w:val="en-US" w:eastAsia="zh-CN"/>
        </w:rPr>
        <w:t>20</w:t>
      </w:r>
      <w:r>
        <w:rPr>
          <w:rFonts w:hint="eastAsia" w:ascii="宋体" w:hAnsi="宋体"/>
          <w:b w:val="0"/>
          <w:bCs w:val="0"/>
          <w:color w:val="222222"/>
          <w:kern w:val="0"/>
          <w:sz w:val="32"/>
          <w:szCs w:val="32"/>
        </w:rPr>
        <w:t>年局本级预算、决算和结余对比情况表</w:t>
      </w:r>
    </w:p>
    <w:p>
      <w:pPr>
        <w:widowControl/>
        <w:spacing w:line="580" w:lineRule="atLeast"/>
        <w:ind w:firstLine="643"/>
        <w:rPr>
          <w:rFonts w:hint="eastAsia" w:ascii="宋体" w:hAnsi="宋体"/>
          <w:b w:val="0"/>
          <w:bCs w:val="0"/>
          <w:color w:val="222222"/>
          <w:kern w:val="0"/>
          <w:sz w:val="32"/>
          <w:szCs w:val="32"/>
        </w:rPr>
      </w:pPr>
    </w:p>
    <w:p>
      <w:pPr>
        <w:widowControl/>
        <w:spacing w:line="580" w:lineRule="atLeast"/>
        <w:ind w:firstLine="643"/>
        <w:rPr>
          <w:rFonts w:hint="eastAsia" w:ascii="宋体" w:hAnsi="宋体"/>
          <w:b/>
          <w:bCs/>
          <w:color w:val="222222"/>
          <w:kern w:val="0"/>
          <w:sz w:val="32"/>
          <w:szCs w:val="32"/>
        </w:rPr>
      </w:pPr>
    </w:p>
    <w:tbl>
      <w:tblPr>
        <w:tblStyle w:val="5"/>
        <w:tblW w:w="8001" w:type="dxa"/>
        <w:tblInd w:w="108" w:type="dxa"/>
        <w:tblLayout w:type="fixed"/>
        <w:tblCellMar>
          <w:top w:w="0" w:type="dxa"/>
          <w:left w:w="0" w:type="dxa"/>
          <w:bottom w:w="0" w:type="dxa"/>
          <w:right w:w="0" w:type="dxa"/>
        </w:tblCellMar>
      </w:tblPr>
      <w:tblGrid>
        <w:gridCol w:w="1656"/>
        <w:gridCol w:w="1545"/>
        <w:gridCol w:w="1620"/>
        <w:gridCol w:w="1440"/>
        <w:gridCol w:w="1740"/>
      </w:tblGrid>
      <w:tr>
        <w:tblPrEx>
          <w:tblCellMar>
            <w:top w:w="0" w:type="dxa"/>
            <w:left w:w="0" w:type="dxa"/>
            <w:bottom w:w="0" w:type="dxa"/>
            <w:right w:w="0" w:type="dxa"/>
          </w:tblCellMar>
        </w:tblPrEx>
        <w:trPr>
          <w:trHeight w:val="405" w:hRule="atLeast"/>
        </w:trPr>
        <w:tc>
          <w:tcPr>
            <w:tcW w:w="1656"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比较项目</w:t>
            </w:r>
          </w:p>
        </w:tc>
        <w:tc>
          <w:tcPr>
            <w:tcW w:w="1545" w:type="dxa"/>
            <w:vMerge w:val="restart"/>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支出项目</w:t>
            </w:r>
          </w:p>
        </w:tc>
        <w:tc>
          <w:tcPr>
            <w:tcW w:w="3060"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机关本级（万元）</w:t>
            </w:r>
          </w:p>
        </w:tc>
        <w:tc>
          <w:tcPr>
            <w:tcW w:w="174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宋体" w:hAnsi="宋体"/>
                <w:b/>
                <w:bCs/>
                <w:color w:val="222222"/>
                <w:kern w:val="0"/>
                <w:sz w:val="22"/>
                <w:szCs w:val="22"/>
              </w:rPr>
            </w:pPr>
          </w:p>
        </w:tc>
      </w:tr>
      <w:tr>
        <w:tblPrEx>
          <w:tblCellMar>
            <w:top w:w="0" w:type="dxa"/>
            <w:left w:w="0" w:type="dxa"/>
            <w:bottom w:w="0" w:type="dxa"/>
            <w:right w:w="0" w:type="dxa"/>
          </w:tblCellMar>
        </w:tblPrEx>
        <w:trPr>
          <w:trHeight w:val="405" w:hRule="atLeast"/>
        </w:trPr>
        <w:tc>
          <w:tcPr>
            <w:tcW w:w="1656"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vMerge w:val="continue"/>
            <w:tcBorders>
              <w:top w:val="single" w:color="000000" w:sz="8" w:space="0"/>
              <w:left w:val="nil"/>
              <w:bottom w:val="single" w:color="000000" w:sz="8" w:space="0"/>
              <w:right w:val="single" w:color="000000" w:sz="8" w:space="0"/>
            </w:tcBorders>
            <w:noWrap w:val="0"/>
            <w:vAlign w:val="center"/>
          </w:tcPr>
          <w:p>
            <w:pPr>
              <w:widowControl/>
              <w:jc w:val="left"/>
              <w:rPr>
                <w:color w:val="222222"/>
                <w:kern w:val="0"/>
                <w:szCs w:val="21"/>
              </w:rPr>
            </w:pP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rFonts w:hint="eastAsia" w:ascii="宋体" w:hAnsi="宋体"/>
                <w:b/>
                <w:bCs/>
                <w:color w:val="222222"/>
                <w:kern w:val="0"/>
                <w:sz w:val="22"/>
                <w:szCs w:val="22"/>
              </w:rPr>
            </w:pPr>
          </w:p>
        </w:tc>
      </w:tr>
      <w:tr>
        <w:trPr>
          <w:trHeight w:val="405" w:hRule="atLeast"/>
        </w:trPr>
        <w:tc>
          <w:tcPr>
            <w:tcW w:w="1656"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both"/>
              <w:rPr>
                <w:color w:val="222222"/>
                <w:kern w:val="0"/>
                <w:szCs w:val="21"/>
              </w:rPr>
            </w:pPr>
            <w:r>
              <w:rPr>
                <w:rFonts w:hint="eastAsia" w:ascii="宋体" w:hAnsi="宋体"/>
                <w:b/>
                <w:bCs/>
                <w:color w:val="222222"/>
                <w:kern w:val="0"/>
                <w:sz w:val="22"/>
                <w:szCs w:val="22"/>
              </w:rPr>
              <w:t>预算金额</w:t>
            </w: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804.43</w:t>
            </w: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宋体" w:hAnsi="宋体"/>
                <w:color w:val="222222"/>
                <w:kern w:val="0"/>
                <w:sz w:val="22"/>
                <w:szCs w:val="22"/>
              </w:rPr>
            </w:pPr>
          </w:p>
        </w:tc>
      </w:tr>
      <w:tr>
        <w:tblPrEx>
          <w:tblCellMar>
            <w:top w:w="0" w:type="dxa"/>
            <w:left w:w="0" w:type="dxa"/>
            <w:bottom w:w="0" w:type="dxa"/>
            <w:right w:w="0" w:type="dxa"/>
          </w:tblCellMar>
        </w:tblPrEx>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宋体" w:hAnsi="宋体"/>
                <w:color w:val="222222"/>
                <w:kern w:val="0"/>
                <w:sz w:val="22"/>
                <w:szCs w:val="22"/>
              </w:rPr>
            </w:pPr>
          </w:p>
        </w:tc>
      </w:tr>
      <w:tr>
        <w:tblPrEx>
          <w:tblCellMar>
            <w:top w:w="0" w:type="dxa"/>
            <w:left w:w="0" w:type="dxa"/>
            <w:bottom w:w="0" w:type="dxa"/>
            <w:right w:w="0" w:type="dxa"/>
          </w:tblCellMar>
        </w:tblPrEx>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804.43</w:t>
            </w: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宋体" w:hAnsi="宋体"/>
                <w:color w:val="222222"/>
                <w:kern w:val="0"/>
                <w:sz w:val="22"/>
                <w:szCs w:val="22"/>
              </w:rPr>
            </w:pPr>
          </w:p>
        </w:tc>
      </w:tr>
      <w:tr>
        <w:tblPrEx>
          <w:tblCellMar>
            <w:top w:w="0" w:type="dxa"/>
            <w:left w:w="0" w:type="dxa"/>
            <w:bottom w:w="0" w:type="dxa"/>
            <w:right w:w="0" w:type="dxa"/>
          </w:tblCellMar>
        </w:tblPrEx>
        <w:trPr>
          <w:trHeight w:val="405" w:hRule="atLeast"/>
        </w:trPr>
        <w:tc>
          <w:tcPr>
            <w:tcW w:w="1656"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both"/>
              <w:rPr>
                <w:color w:val="222222"/>
                <w:kern w:val="0"/>
                <w:szCs w:val="21"/>
              </w:rPr>
            </w:pPr>
            <w:r>
              <w:rPr>
                <w:rFonts w:hint="eastAsia" w:ascii="宋体" w:hAnsi="宋体"/>
                <w:b/>
                <w:bCs/>
                <w:color w:val="222222"/>
                <w:kern w:val="0"/>
                <w:sz w:val="22"/>
                <w:szCs w:val="22"/>
              </w:rPr>
              <w:t>决算金额</w:t>
            </w: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1113.12</w:t>
            </w: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宋体" w:hAnsi="宋体"/>
                <w:color w:val="222222"/>
                <w:kern w:val="0"/>
                <w:sz w:val="22"/>
                <w:szCs w:val="22"/>
              </w:rPr>
            </w:pPr>
          </w:p>
        </w:tc>
      </w:tr>
      <w:tr>
        <w:tblPrEx>
          <w:tblCellMar>
            <w:top w:w="0" w:type="dxa"/>
            <w:left w:w="0" w:type="dxa"/>
            <w:bottom w:w="0" w:type="dxa"/>
            <w:right w:w="0" w:type="dxa"/>
          </w:tblCellMar>
        </w:tblPrEx>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宋体" w:hAnsi="宋体"/>
                <w:color w:val="222222"/>
                <w:kern w:val="0"/>
                <w:sz w:val="22"/>
                <w:szCs w:val="22"/>
              </w:rPr>
            </w:pPr>
          </w:p>
        </w:tc>
      </w:tr>
      <w:tr>
        <w:tblPrEx>
          <w:tblCellMar>
            <w:top w:w="0" w:type="dxa"/>
            <w:left w:w="0" w:type="dxa"/>
            <w:bottom w:w="0" w:type="dxa"/>
            <w:right w:w="0" w:type="dxa"/>
          </w:tblCellMar>
        </w:tblPrEx>
        <w:trPr>
          <w:trHeight w:val="420"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1113.12</w:t>
            </w: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宋体" w:hAnsi="宋体"/>
                <w:color w:val="222222"/>
                <w:kern w:val="0"/>
                <w:sz w:val="22"/>
                <w:szCs w:val="22"/>
              </w:rPr>
            </w:pPr>
          </w:p>
        </w:tc>
      </w:tr>
      <w:tr>
        <w:tblPrEx>
          <w:tblCellMar>
            <w:top w:w="0" w:type="dxa"/>
            <w:left w:w="0" w:type="dxa"/>
            <w:bottom w:w="0" w:type="dxa"/>
            <w:right w:w="0" w:type="dxa"/>
          </w:tblCellMar>
        </w:tblPrEx>
        <w:trPr>
          <w:trHeight w:val="405" w:hRule="atLeast"/>
        </w:trPr>
        <w:tc>
          <w:tcPr>
            <w:tcW w:w="1656" w:type="dxa"/>
            <w:vMerge w:val="restart"/>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221" w:firstLineChars="100"/>
              <w:jc w:val="both"/>
              <w:rPr>
                <w:color w:val="222222"/>
                <w:kern w:val="0"/>
                <w:szCs w:val="21"/>
              </w:rPr>
            </w:pPr>
            <w:r>
              <w:rPr>
                <w:rFonts w:hint="eastAsia" w:ascii="宋体" w:hAnsi="宋体"/>
                <w:b/>
                <w:bCs/>
                <w:color w:val="222222"/>
                <w:kern w:val="0"/>
                <w:sz w:val="22"/>
                <w:szCs w:val="22"/>
              </w:rPr>
              <w:t>执行差异</w:t>
            </w:r>
          </w:p>
          <w:p>
            <w:pPr>
              <w:widowControl/>
              <w:jc w:val="both"/>
              <w:rPr>
                <w:color w:val="222222"/>
                <w:kern w:val="0"/>
                <w:szCs w:val="21"/>
              </w:rPr>
            </w:pPr>
            <w:r>
              <w:rPr>
                <w:rFonts w:hint="eastAsia" w:ascii="宋体" w:hAnsi="宋体"/>
                <w:b/>
                <w:bCs/>
                <w:color w:val="222222"/>
                <w:kern w:val="0"/>
                <w:sz w:val="22"/>
                <w:szCs w:val="22"/>
              </w:rPr>
              <w:t>（预算-决算）</w:t>
            </w: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-308.69</w:t>
            </w: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宋体" w:hAnsi="宋体"/>
                <w:color w:val="222222"/>
                <w:kern w:val="0"/>
                <w:sz w:val="22"/>
                <w:szCs w:val="22"/>
              </w:rPr>
            </w:pPr>
          </w:p>
        </w:tc>
      </w:tr>
      <w:tr>
        <w:tblPrEx>
          <w:tblCellMar>
            <w:top w:w="0" w:type="dxa"/>
            <w:left w:w="0" w:type="dxa"/>
            <w:bottom w:w="0" w:type="dxa"/>
            <w:right w:w="0" w:type="dxa"/>
          </w:tblCellMar>
        </w:tblPrEx>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宋体" w:hAnsi="宋体"/>
                <w:color w:val="222222"/>
                <w:kern w:val="0"/>
                <w:sz w:val="22"/>
                <w:szCs w:val="22"/>
              </w:rPr>
            </w:pPr>
          </w:p>
        </w:tc>
      </w:tr>
      <w:tr>
        <w:trPr>
          <w:trHeight w:val="405" w:hRule="atLeast"/>
        </w:trPr>
        <w:tc>
          <w:tcPr>
            <w:tcW w:w="1656" w:type="dxa"/>
            <w:vMerge w:val="continue"/>
            <w:tcBorders>
              <w:top w:val="nil"/>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54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162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-308.69</w:t>
            </w:r>
          </w:p>
        </w:tc>
        <w:tc>
          <w:tcPr>
            <w:tcW w:w="14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color w:val="222222"/>
                <w:kern w:val="0"/>
                <w:szCs w:val="21"/>
              </w:rPr>
            </w:pP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ascii="宋体" w:hAnsi="宋体"/>
                <w:color w:val="222222"/>
                <w:kern w:val="0"/>
                <w:sz w:val="22"/>
                <w:szCs w:val="22"/>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2020年场本级预算、决算和结余对比情况表</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针对上述数据反映情况，说明如下：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预决算差异，主要是2020年森林资源保护和林场改革方面的一些项目的不确定性原因造成。</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三、绩效评价工作情况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（一）绩效评价目的</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本次绩效评价的目的是为了全面分析和综合评价我单位财政预算资金的使用管理情况，为切实提高财政资金使用效益，强化预算支出的责任和效率提供参考依据。</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（二）绩效评价工作过程，主要包括前期准备、组织实施和分析评价等内容</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们按照市财政绩效评价规程要求，第一阶段为前期准备：由我场分管财务领导牵头，组织制定了详细的工作方案，明确责任，确定评价指标细则；第二阶段为各办公室自评：根据上一阶段任务布置，各办公按照要求展开自评工作，并将评价结果汇总；第三阶段为定性终评，并出具评价报告：财务室在各办公室自评的基础上，查阅相关文件资料和财务凭证，对收集资料进行定量定性分析，综合评议后形成评价结论，出具绩效评价报告。</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四、整体支出使用管理情况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（一）基本支出使用管理情况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我场基本支出的范围和主要用途包括单位的人员经费和日常公用经费。具体包括：工资福利支出、对个人和家庭的补助、商品和服务支出、其他资本性支出。基本支出的管理和使用情况如下：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基本支出本年预算指标可用情况（单位：万元）</w:t>
      </w:r>
    </w:p>
    <w:tbl>
      <w:tblPr>
        <w:tblStyle w:val="5"/>
        <w:tblW w:w="9007" w:type="dxa"/>
        <w:tblInd w:w="108" w:type="dxa"/>
        <w:tblLayout w:type="fixed"/>
        <w:tblCellMar>
          <w:top w:w="0" w:type="dxa"/>
          <w:left w:w="0" w:type="dxa"/>
          <w:bottom w:w="0" w:type="dxa"/>
          <w:right w:w="0" w:type="dxa"/>
        </w:tblCellMar>
      </w:tblPr>
      <w:tblGrid>
        <w:gridCol w:w="2676"/>
        <w:gridCol w:w="2083"/>
        <w:gridCol w:w="1877"/>
        <w:gridCol w:w="2371"/>
      </w:tblGrid>
      <w:tr>
        <w:tblPrEx>
          <w:tblCellMar>
            <w:top w:w="0" w:type="dxa"/>
            <w:left w:w="0" w:type="dxa"/>
            <w:bottom w:w="0" w:type="dxa"/>
            <w:right w:w="0" w:type="dxa"/>
          </w:tblCellMar>
        </w:tblPrEx>
        <w:trPr>
          <w:trHeight w:val="525" w:hRule="atLeast"/>
        </w:trPr>
        <w:tc>
          <w:tcPr>
            <w:tcW w:w="2676"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预算项目</w:t>
            </w:r>
          </w:p>
        </w:tc>
        <w:tc>
          <w:tcPr>
            <w:tcW w:w="208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本年预算</w:t>
            </w:r>
          </w:p>
        </w:tc>
        <w:tc>
          <w:tcPr>
            <w:tcW w:w="1877"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本年追加</w:t>
            </w:r>
          </w:p>
        </w:tc>
        <w:tc>
          <w:tcPr>
            <w:tcW w:w="23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本年可用指标</w:t>
            </w:r>
          </w:p>
        </w:tc>
      </w:tr>
      <w:tr>
        <w:tblPrEx>
          <w:tblCellMar>
            <w:top w:w="0" w:type="dxa"/>
            <w:left w:w="0" w:type="dxa"/>
            <w:bottom w:w="0" w:type="dxa"/>
            <w:right w:w="0" w:type="dxa"/>
          </w:tblCellMar>
        </w:tblPrEx>
        <w:trPr>
          <w:trHeight w:val="525" w:hRule="atLeast"/>
        </w:trPr>
        <w:tc>
          <w:tcPr>
            <w:tcW w:w="267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工资福利支出</w:t>
            </w:r>
          </w:p>
        </w:tc>
        <w:tc>
          <w:tcPr>
            <w:tcW w:w="20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ascii="宋体" w:hAnsi="宋体"/>
                <w:color w:val="222222"/>
                <w:kern w:val="0"/>
                <w:sz w:val="22"/>
                <w:szCs w:val="22"/>
                <w:lang w:val="en-US" w:eastAsia="zh-CN"/>
              </w:rPr>
              <w:t>793.43</w:t>
            </w:r>
          </w:p>
        </w:tc>
        <w:tc>
          <w:tcPr>
            <w:tcW w:w="18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33</w:t>
            </w:r>
          </w:p>
        </w:tc>
        <w:tc>
          <w:tcPr>
            <w:tcW w:w="23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900</w:t>
            </w:r>
          </w:p>
        </w:tc>
      </w:tr>
      <w:tr>
        <w:tblPrEx>
          <w:tblCellMar>
            <w:top w:w="0" w:type="dxa"/>
            <w:left w:w="0" w:type="dxa"/>
            <w:bottom w:w="0" w:type="dxa"/>
            <w:right w:w="0" w:type="dxa"/>
          </w:tblCellMar>
        </w:tblPrEx>
        <w:trPr>
          <w:trHeight w:val="525" w:hRule="atLeast"/>
        </w:trPr>
        <w:tc>
          <w:tcPr>
            <w:tcW w:w="267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商品和服务支出</w:t>
            </w:r>
          </w:p>
        </w:tc>
        <w:tc>
          <w:tcPr>
            <w:tcW w:w="20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58.08</w:t>
            </w:r>
          </w:p>
        </w:tc>
        <w:tc>
          <w:tcPr>
            <w:tcW w:w="18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180</w:t>
            </w:r>
          </w:p>
        </w:tc>
        <w:tc>
          <w:tcPr>
            <w:tcW w:w="23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222</w:t>
            </w:r>
          </w:p>
        </w:tc>
      </w:tr>
      <w:tr>
        <w:tblPrEx>
          <w:tblCellMar>
            <w:top w:w="0" w:type="dxa"/>
            <w:left w:w="0" w:type="dxa"/>
            <w:bottom w:w="0" w:type="dxa"/>
            <w:right w:w="0" w:type="dxa"/>
          </w:tblCellMar>
        </w:tblPrEx>
        <w:trPr>
          <w:trHeight w:val="525" w:hRule="atLeast"/>
        </w:trPr>
        <w:tc>
          <w:tcPr>
            <w:tcW w:w="267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对个人和家庭补助</w:t>
            </w:r>
          </w:p>
        </w:tc>
        <w:tc>
          <w:tcPr>
            <w:tcW w:w="20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14.61</w:t>
            </w:r>
          </w:p>
        </w:tc>
        <w:tc>
          <w:tcPr>
            <w:tcW w:w="18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83</w:t>
            </w:r>
          </w:p>
        </w:tc>
        <w:tc>
          <w:tcPr>
            <w:tcW w:w="23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85</w:t>
            </w:r>
          </w:p>
        </w:tc>
      </w:tr>
      <w:tr>
        <w:tblPrEx>
          <w:tblCellMar>
            <w:top w:w="0" w:type="dxa"/>
            <w:left w:w="0" w:type="dxa"/>
            <w:bottom w:w="0" w:type="dxa"/>
            <w:right w:w="0" w:type="dxa"/>
          </w:tblCellMar>
        </w:tblPrEx>
        <w:trPr>
          <w:trHeight w:val="525" w:hRule="atLeast"/>
        </w:trPr>
        <w:tc>
          <w:tcPr>
            <w:tcW w:w="2676"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08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804.43</w:t>
            </w:r>
          </w:p>
        </w:tc>
        <w:tc>
          <w:tcPr>
            <w:tcW w:w="1877"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296</w:t>
            </w:r>
          </w:p>
        </w:tc>
        <w:tc>
          <w:tcPr>
            <w:tcW w:w="23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1207</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根据本年预算、上年结余和本年预算追加情况，本年基本支出预算可用指标1113.12万元，上年结余0万元,合计可用1113.12万元。</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  本年基本支出预算执行情况（单位：万元）</w:t>
      </w:r>
    </w:p>
    <w:tbl>
      <w:tblPr>
        <w:tblStyle w:val="5"/>
        <w:tblW w:w="8764" w:type="dxa"/>
        <w:tblInd w:w="164" w:type="dxa"/>
        <w:tblLayout w:type="fixed"/>
        <w:tblCellMar>
          <w:top w:w="0" w:type="dxa"/>
          <w:left w:w="0" w:type="dxa"/>
          <w:bottom w:w="0" w:type="dxa"/>
          <w:right w:w="0" w:type="dxa"/>
        </w:tblCellMar>
      </w:tblPr>
      <w:tblGrid>
        <w:gridCol w:w="2865"/>
        <w:gridCol w:w="2164"/>
        <w:gridCol w:w="2164"/>
        <w:gridCol w:w="1571"/>
      </w:tblGrid>
      <w:tr>
        <w:tblPrEx>
          <w:tblCellMar>
            <w:top w:w="0" w:type="dxa"/>
            <w:left w:w="0" w:type="dxa"/>
            <w:bottom w:w="0" w:type="dxa"/>
            <w:right w:w="0" w:type="dxa"/>
          </w:tblCellMar>
        </w:tblPrEx>
        <w:trPr>
          <w:trHeight w:val="480" w:hRule="atLeast"/>
        </w:trPr>
        <w:tc>
          <w:tcPr>
            <w:tcW w:w="286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预算项目</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预算可用指标</w:t>
            </w:r>
          </w:p>
        </w:tc>
        <w:tc>
          <w:tcPr>
            <w:tcW w:w="216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本年决算金额</w:t>
            </w:r>
          </w:p>
        </w:tc>
        <w:tc>
          <w:tcPr>
            <w:tcW w:w="1571"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差额</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工资福利支出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867</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24.65</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891.65</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商品和服务支出</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42</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156.04</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198.04</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对个人和家庭补助</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color w:val="222222"/>
                <w:kern w:val="0"/>
                <w:szCs w:val="21"/>
                <w:lang w:val="en-US" w:eastAsia="zh-CN"/>
              </w:rPr>
            </w:pPr>
            <w:r>
              <w:rPr>
                <w:rFonts w:hint="eastAsia"/>
                <w:color w:val="222222"/>
                <w:kern w:val="0"/>
                <w:szCs w:val="21"/>
                <w:lang w:val="en-US" w:eastAsia="zh-CN"/>
              </w:rPr>
              <w:t>2</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11.42</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13.42</w:t>
            </w:r>
          </w:p>
        </w:tc>
      </w:tr>
      <w:tr>
        <w:tblPrEx>
          <w:tblCellMar>
            <w:top w:w="0" w:type="dxa"/>
            <w:left w:w="0" w:type="dxa"/>
            <w:bottom w:w="0" w:type="dxa"/>
            <w:right w:w="0" w:type="dxa"/>
          </w:tblCellMar>
        </w:tblPrEx>
        <w:trPr>
          <w:trHeight w:val="480" w:hRule="atLeast"/>
        </w:trPr>
        <w:tc>
          <w:tcPr>
            <w:tcW w:w="286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 计</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804.43</w:t>
            </w:r>
          </w:p>
        </w:tc>
        <w:tc>
          <w:tcPr>
            <w:tcW w:w="216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192.11</w:t>
            </w:r>
          </w:p>
        </w:tc>
        <w:tc>
          <w:tcPr>
            <w:tcW w:w="157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1103.11</w:t>
            </w:r>
          </w:p>
        </w:tc>
      </w:tr>
    </w:tbl>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“三公”经费使用管理情况</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2020年“三公”经费预算情况（单位：万元）</w:t>
      </w:r>
    </w:p>
    <w:tbl>
      <w:tblPr>
        <w:tblStyle w:val="5"/>
        <w:tblW w:w="9007" w:type="dxa"/>
        <w:tblInd w:w="108" w:type="dxa"/>
        <w:tblLayout w:type="fixed"/>
        <w:tblCellMar>
          <w:top w:w="0" w:type="dxa"/>
          <w:left w:w="0" w:type="dxa"/>
          <w:bottom w:w="0" w:type="dxa"/>
          <w:right w:w="0" w:type="dxa"/>
        </w:tblCellMar>
      </w:tblPr>
      <w:tblGrid>
        <w:gridCol w:w="2488"/>
        <w:gridCol w:w="2173"/>
        <w:gridCol w:w="2173"/>
        <w:gridCol w:w="2173"/>
      </w:tblGrid>
      <w:tr>
        <w:tblPrEx>
          <w:tblCellMar>
            <w:top w:w="0" w:type="dxa"/>
            <w:left w:w="0" w:type="dxa"/>
            <w:bottom w:w="0" w:type="dxa"/>
            <w:right w:w="0" w:type="dxa"/>
          </w:tblCellMar>
        </w:tblPrEx>
        <w:trPr>
          <w:trHeight w:val="660" w:hRule="atLeast"/>
        </w:trPr>
        <w:tc>
          <w:tcPr>
            <w:tcW w:w="2488"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费用项目</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基本支出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项目支出</w:t>
            </w:r>
          </w:p>
        </w:tc>
        <w:tc>
          <w:tcPr>
            <w:tcW w:w="2173"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rPr>
                <w:color w:val="222222"/>
                <w:kern w:val="0"/>
                <w:szCs w:val="21"/>
              </w:rPr>
            </w:pPr>
            <w:r>
              <w:rPr>
                <w:rFonts w:hint="eastAsia" w:ascii="宋体" w:hAnsi="宋体"/>
                <w:b/>
                <w:bCs/>
                <w:color w:val="222222"/>
                <w:kern w:val="0"/>
                <w:sz w:val="22"/>
                <w:szCs w:val="22"/>
              </w:rPr>
              <w:t>合计</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公务接待费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公车运行维护费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因公出国费用</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公务车购置费</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660" w:hRule="atLeast"/>
        </w:trPr>
        <w:tc>
          <w:tcPr>
            <w:tcW w:w="2488"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ind w:firstLine="442"/>
              <w:jc w:val="center"/>
              <w:textAlignment w:val="center"/>
              <w:rPr>
                <w:color w:val="222222"/>
                <w:kern w:val="0"/>
                <w:szCs w:val="21"/>
              </w:rPr>
            </w:pPr>
            <w:r>
              <w:rPr>
                <w:rFonts w:hint="eastAsia" w:ascii="宋体" w:hAnsi="宋体"/>
                <w:b/>
                <w:bCs/>
                <w:color w:val="000000"/>
                <w:kern w:val="0"/>
                <w:sz w:val="22"/>
                <w:szCs w:val="22"/>
              </w:rPr>
              <w:t>合计</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default" w:eastAsiaTheme="minorEastAsia"/>
                <w:color w:val="222222"/>
                <w:kern w:val="0"/>
                <w:szCs w:val="21"/>
                <w:lang w:val="en-US" w:eastAsia="zh-CN"/>
              </w:rPr>
            </w:pPr>
            <w:r>
              <w:rPr>
                <w:rFonts w:hint="eastAsia"/>
                <w:color w:val="222222"/>
                <w:kern w:val="0"/>
                <w:szCs w:val="21"/>
                <w:lang w:val="en-US" w:eastAsia="zh-CN"/>
              </w:rPr>
              <w:t>2</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217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ind w:firstLine="440"/>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320" w:firstLineChars="1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我场2020年“三公”经费预算金额为2万元，全部为财政拨款资金，并进行了公示。</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2．“三公”经费预算执行情况（单位：万元）</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费用项目 预算金额 决算金额 增加额（预-决）</w:t>
      </w:r>
    </w:p>
    <w:tbl>
      <w:tblPr>
        <w:tblStyle w:val="5"/>
        <w:tblW w:w="8839" w:type="dxa"/>
        <w:tblInd w:w="276" w:type="dxa"/>
        <w:tblLayout w:type="fixed"/>
        <w:tblCellMar>
          <w:top w:w="0" w:type="dxa"/>
          <w:left w:w="0" w:type="dxa"/>
          <w:bottom w:w="0" w:type="dxa"/>
          <w:right w:w="0" w:type="dxa"/>
        </w:tblCellMar>
      </w:tblPr>
      <w:tblGrid>
        <w:gridCol w:w="1381"/>
        <w:gridCol w:w="1213"/>
        <w:gridCol w:w="1215"/>
        <w:gridCol w:w="1322"/>
        <w:gridCol w:w="1215"/>
        <w:gridCol w:w="1278"/>
        <w:gridCol w:w="1215"/>
      </w:tblGrid>
      <w:tr>
        <w:tblPrEx>
          <w:tblCellMar>
            <w:top w:w="0" w:type="dxa"/>
            <w:left w:w="0" w:type="dxa"/>
            <w:bottom w:w="0" w:type="dxa"/>
            <w:right w:w="0" w:type="dxa"/>
          </w:tblCellMar>
        </w:tblPrEx>
        <w:trPr>
          <w:trHeight w:val="585" w:hRule="atLeast"/>
        </w:trPr>
        <w:tc>
          <w:tcPr>
            <w:tcW w:w="1381" w:type="dxa"/>
            <w:vMerge w:val="restart"/>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费用项目</w:t>
            </w:r>
          </w:p>
        </w:tc>
        <w:tc>
          <w:tcPr>
            <w:tcW w:w="2428"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预算金额</w:t>
            </w:r>
          </w:p>
        </w:tc>
        <w:tc>
          <w:tcPr>
            <w:tcW w:w="2537"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决算金额</w:t>
            </w:r>
          </w:p>
        </w:tc>
        <w:tc>
          <w:tcPr>
            <w:tcW w:w="2493" w:type="dxa"/>
            <w:gridSpan w:val="2"/>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增加额（预-决）</w:t>
            </w:r>
          </w:p>
        </w:tc>
      </w:tr>
      <w:tr>
        <w:tblPrEx>
          <w:tblCellMar>
            <w:top w:w="0" w:type="dxa"/>
            <w:left w:w="0" w:type="dxa"/>
            <w:bottom w:w="0" w:type="dxa"/>
            <w:right w:w="0" w:type="dxa"/>
          </w:tblCellMar>
        </w:tblPrEx>
        <w:trPr>
          <w:trHeight w:val="585" w:hRule="atLeast"/>
        </w:trPr>
        <w:tc>
          <w:tcPr>
            <w:tcW w:w="1381"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color w:val="222222"/>
                <w:kern w:val="0"/>
                <w:szCs w:val="21"/>
              </w:rPr>
            </w:pP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项目支出</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项目支出</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基本支出</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项目支出</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公务接待</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公车运行</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2</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color w:val="222222"/>
                <w:kern w:val="0"/>
                <w:szCs w:val="21"/>
                <w:lang w:val="en-US" w:eastAsia="zh-CN"/>
              </w:rPr>
              <w:t>1.58</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color w:val="222222"/>
                <w:kern w:val="0"/>
                <w:szCs w:val="21"/>
                <w:lang w:val="en-US" w:eastAsia="zh-CN"/>
              </w:rPr>
              <w:t>-0.42</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600"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公车购置</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因公出国</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r>
        <w:tblPrEx>
          <w:tblCellMar>
            <w:top w:w="0" w:type="dxa"/>
            <w:left w:w="0" w:type="dxa"/>
            <w:bottom w:w="0" w:type="dxa"/>
            <w:right w:w="0" w:type="dxa"/>
          </w:tblCellMar>
        </w:tblPrEx>
        <w:trPr>
          <w:trHeight w:val="585" w:hRule="atLeast"/>
        </w:trPr>
        <w:tc>
          <w:tcPr>
            <w:tcW w:w="1381"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合计</w:t>
            </w:r>
          </w:p>
        </w:tc>
        <w:tc>
          <w:tcPr>
            <w:tcW w:w="1213"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2</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32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color w:val="222222"/>
                <w:kern w:val="0"/>
                <w:szCs w:val="21"/>
                <w:lang w:val="en-US" w:eastAsia="zh-CN"/>
              </w:rPr>
              <w:t>1.58</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c>
          <w:tcPr>
            <w:tcW w:w="1278"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Cs w:val="21"/>
                <w:lang w:val="en-US" w:eastAsia="zh-CN"/>
              </w:rPr>
            </w:pPr>
            <w:r>
              <w:rPr>
                <w:rFonts w:hint="eastAsia"/>
                <w:color w:val="222222"/>
                <w:kern w:val="0"/>
                <w:szCs w:val="21"/>
                <w:lang w:val="en-US" w:eastAsia="zh-CN"/>
              </w:rPr>
              <w:t>-0.42</w:t>
            </w:r>
          </w:p>
        </w:tc>
        <w:tc>
          <w:tcPr>
            <w:tcW w:w="121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Cs w:val="21"/>
                <w:lang w:val="en-US" w:eastAsia="zh-CN"/>
              </w:rPr>
            </w:pPr>
            <w:r>
              <w:rPr>
                <w:rFonts w:hint="eastAsia"/>
                <w:color w:val="222222"/>
                <w:kern w:val="0"/>
                <w:szCs w:val="21"/>
                <w:lang w:val="en-US" w:eastAsia="zh-CN"/>
              </w:rPr>
              <w:t>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firstLine="640" w:firstLineChars="20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我单位2020年度“三公”经费预算2万元，实际支出1.58万元，结余0万元。其中，基本支出804.43万元，实际支出1113.12万元，结余-308.69万元，结余率-38.37%；全年无其他“三公”经费开支，总体控制较好。</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3．“三公”经费与上年对比情况（单位：万元）</w:t>
      </w:r>
    </w:p>
    <w:tbl>
      <w:tblPr>
        <w:tblStyle w:val="5"/>
        <w:tblW w:w="10053" w:type="dxa"/>
        <w:jc w:val="center"/>
        <w:tblLayout w:type="fixed"/>
        <w:tblCellMar>
          <w:top w:w="0" w:type="dxa"/>
          <w:left w:w="0" w:type="dxa"/>
          <w:bottom w:w="0" w:type="dxa"/>
          <w:right w:w="0" w:type="dxa"/>
        </w:tblCellMar>
      </w:tblPr>
      <w:tblGrid>
        <w:gridCol w:w="2537"/>
        <w:gridCol w:w="2505"/>
        <w:gridCol w:w="2505"/>
        <w:gridCol w:w="2506"/>
      </w:tblGrid>
      <w:tr>
        <w:tblPrEx>
          <w:tblCellMar>
            <w:top w:w="0" w:type="dxa"/>
            <w:left w:w="0" w:type="dxa"/>
            <w:bottom w:w="0" w:type="dxa"/>
            <w:right w:w="0" w:type="dxa"/>
          </w:tblCellMar>
        </w:tblPrEx>
        <w:trPr>
          <w:trHeight w:val="615" w:hRule="atLeast"/>
          <w:jc w:val="center"/>
        </w:trPr>
        <w:tc>
          <w:tcPr>
            <w:tcW w:w="2537"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费用项目</w:t>
            </w:r>
          </w:p>
        </w:tc>
        <w:tc>
          <w:tcPr>
            <w:tcW w:w="250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201</w:t>
            </w:r>
            <w:r>
              <w:rPr>
                <w:rFonts w:hint="eastAsia" w:ascii="宋体" w:hAnsi="宋体"/>
                <w:b/>
                <w:bCs/>
                <w:color w:val="222222"/>
                <w:kern w:val="0"/>
                <w:sz w:val="22"/>
                <w:szCs w:val="22"/>
                <w:lang w:val="en-US" w:eastAsia="zh-CN"/>
              </w:rPr>
              <w:t>9</w:t>
            </w:r>
            <w:r>
              <w:rPr>
                <w:rFonts w:hint="eastAsia" w:ascii="宋体" w:hAnsi="宋体"/>
                <w:b/>
                <w:bCs/>
                <w:color w:val="222222"/>
                <w:kern w:val="0"/>
                <w:sz w:val="22"/>
                <w:szCs w:val="22"/>
              </w:rPr>
              <w:t>年决算数</w:t>
            </w:r>
          </w:p>
        </w:tc>
        <w:tc>
          <w:tcPr>
            <w:tcW w:w="2505"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20</w:t>
            </w:r>
            <w:r>
              <w:rPr>
                <w:rFonts w:hint="eastAsia" w:ascii="宋体" w:hAnsi="宋体"/>
                <w:b/>
                <w:bCs/>
                <w:color w:val="222222"/>
                <w:kern w:val="0"/>
                <w:sz w:val="22"/>
                <w:szCs w:val="22"/>
                <w:lang w:val="en-US" w:eastAsia="zh-CN"/>
              </w:rPr>
              <w:t>20</w:t>
            </w:r>
            <w:r>
              <w:rPr>
                <w:rFonts w:hint="eastAsia" w:ascii="宋体" w:hAnsi="宋体"/>
                <w:b/>
                <w:bCs/>
                <w:color w:val="222222"/>
                <w:kern w:val="0"/>
                <w:sz w:val="22"/>
                <w:szCs w:val="22"/>
              </w:rPr>
              <w:t>年决算数</w:t>
            </w:r>
          </w:p>
        </w:tc>
        <w:tc>
          <w:tcPr>
            <w:tcW w:w="2506"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color w:val="222222"/>
                <w:kern w:val="0"/>
                <w:szCs w:val="21"/>
              </w:rPr>
            </w:pPr>
            <w:r>
              <w:rPr>
                <w:rFonts w:hint="eastAsia" w:ascii="宋体" w:hAnsi="宋体"/>
                <w:b/>
                <w:bCs/>
                <w:color w:val="222222"/>
                <w:kern w:val="0"/>
                <w:sz w:val="22"/>
                <w:szCs w:val="22"/>
              </w:rPr>
              <w:t>增减情况（20</w:t>
            </w:r>
            <w:r>
              <w:rPr>
                <w:rFonts w:hint="eastAsia" w:ascii="宋体" w:hAnsi="宋体"/>
                <w:b/>
                <w:bCs/>
                <w:color w:val="222222"/>
                <w:kern w:val="0"/>
                <w:sz w:val="22"/>
                <w:szCs w:val="22"/>
                <w:lang w:val="en-US" w:eastAsia="zh-CN"/>
              </w:rPr>
              <w:t>20</w:t>
            </w:r>
            <w:r>
              <w:rPr>
                <w:rFonts w:hint="eastAsia" w:ascii="宋体" w:hAnsi="宋体"/>
                <w:b/>
                <w:bCs/>
                <w:color w:val="222222"/>
                <w:kern w:val="0"/>
                <w:sz w:val="22"/>
                <w:szCs w:val="22"/>
              </w:rPr>
              <w:t>-201</w:t>
            </w:r>
            <w:r>
              <w:rPr>
                <w:rFonts w:hint="eastAsia" w:ascii="宋体" w:hAnsi="宋体"/>
                <w:b/>
                <w:bCs/>
                <w:color w:val="222222"/>
                <w:kern w:val="0"/>
                <w:sz w:val="22"/>
                <w:szCs w:val="22"/>
                <w:lang w:val="en-US" w:eastAsia="zh-CN"/>
              </w:rPr>
              <w:t>9</w:t>
            </w:r>
            <w:r>
              <w:rPr>
                <w:rFonts w:hint="eastAsia" w:ascii="宋体" w:hAnsi="宋体"/>
                <w:b/>
                <w:bCs/>
                <w:color w:val="222222"/>
                <w:kern w:val="0"/>
                <w:sz w:val="22"/>
                <w:szCs w:val="22"/>
              </w:rPr>
              <w:t>）</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公务接待费</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0</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0</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公车运行维护费</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4</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1.58</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0.42</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因公出国费用</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公务车购置费</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eastAsia" w:eastAsiaTheme="minorEastAsia"/>
                <w:color w:val="222222"/>
                <w:kern w:val="0"/>
                <w:sz w:val="24"/>
                <w:szCs w:val="24"/>
                <w:lang w:val="en-US" w:eastAsia="zh-CN"/>
              </w:rPr>
            </w:pPr>
            <w:r>
              <w:rPr>
                <w:rFonts w:hint="eastAsia"/>
                <w:color w:val="222222"/>
                <w:kern w:val="0"/>
                <w:sz w:val="24"/>
                <w:szCs w:val="24"/>
                <w:lang w:val="en-US" w:eastAsia="zh-CN"/>
              </w:rPr>
              <w:t>0</w:t>
            </w:r>
          </w:p>
        </w:tc>
      </w:tr>
      <w:tr>
        <w:tblPrEx>
          <w:tblCellMar>
            <w:top w:w="0" w:type="dxa"/>
            <w:left w:w="0" w:type="dxa"/>
            <w:bottom w:w="0" w:type="dxa"/>
            <w:right w:w="0" w:type="dxa"/>
          </w:tblCellMar>
        </w:tblPrEx>
        <w:trPr>
          <w:trHeight w:val="615" w:hRule="atLeast"/>
          <w:jc w:val="center"/>
        </w:trPr>
        <w:tc>
          <w:tcPr>
            <w:tcW w:w="2537"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jc w:val="center"/>
              <w:textAlignment w:val="center"/>
              <w:rPr>
                <w:color w:val="222222"/>
                <w:kern w:val="0"/>
                <w:szCs w:val="21"/>
              </w:rPr>
            </w:pPr>
            <w:r>
              <w:rPr>
                <w:rFonts w:hint="eastAsia" w:ascii="宋体" w:hAnsi="宋体"/>
                <w:b/>
                <w:bCs/>
                <w:color w:val="000000"/>
                <w:kern w:val="0"/>
                <w:sz w:val="22"/>
                <w:szCs w:val="22"/>
              </w:rPr>
              <w:t>合计</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4</w:t>
            </w:r>
          </w:p>
        </w:tc>
        <w:tc>
          <w:tcPr>
            <w:tcW w:w="250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color w:val="222222"/>
                <w:kern w:val="0"/>
                <w:sz w:val="24"/>
                <w:szCs w:val="24"/>
                <w:lang w:val="en-US" w:eastAsia="zh-CN"/>
              </w:rPr>
            </w:pPr>
            <w:r>
              <w:rPr>
                <w:rFonts w:hint="eastAsia"/>
                <w:color w:val="222222"/>
                <w:kern w:val="0"/>
                <w:sz w:val="24"/>
                <w:szCs w:val="24"/>
                <w:lang w:val="en-US" w:eastAsia="zh-CN"/>
              </w:rPr>
              <w:t>1.58</w:t>
            </w:r>
          </w:p>
        </w:tc>
        <w:tc>
          <w:tcPr>
            <w:tcW w:w="2506"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jc w:val="center"/>
              <w:rPr>
                <w:rFonts w:hint="default" w:eastAsiaTheme="minorEastAsia"/>
                <w:color w:val="222222"/>
                <w:kern w:val="0"/>
                <w:sz w:val="24"/>
                <w:szCs w:val="24"/>
                <w:lang w:val="en-US" w:eastAsia="zh-CN"/>
              </w:rPr>
            </w:pPr>
            <w:r>
              <w:rPr>
                <w:rFonts w:hint="eastAsia"/>
                <w:color w:val="222222"/>
                <w:kern w:val="0"/>
                <w:sz w:val="24"/>
                <w:szCs w:val="24"/>
                <w:lang w:val="en-US" w:eastAsia="zh-CN"/>
              </w:rPr>
              <w:t>0.42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right="0"/>
        <w:jc w:val="left"/>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从上表反映，本年“三公”经费较上年有所减少，减少金额为0.42万元，减少率为10%。</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（一）经济效益评价</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 本年预算配置控制较好。财政供养人员控制在预算编制以内，编制内在职人员控制率小于100%；“三公”经费预算总额较上年减少10</w:t>
      </w:r>
      <w:bookmarkStart w:id="0" w:name="_GoBack"/>
      <w:bookmarkEnd w:id="0"/>
      <w:r>
        <w:rPr>
          <w:rFonts w:hint="eastAsia" w:ascii="仿宋" w:hAnsi="仿宋" w:eastAsia="仿宋" w:cs="仿宋"/>
          <w:kern w:val="2"/>
          <w:sz w:val="32"/>
          <w:szCs w:val="32"/>
          <w:lang w:val="en-US" w:eastAsia="zh-CN"/>
        </w:rPr>
        <w:t>%，“三公”经费变动率大于0。</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 预算执行方面。总体支出总额控制在预算总额以内， “三公”经费总体控制较好，本年预算和上年决算支出减少50%。</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预算管理方面，制度执行总体较为有效，仍需进一步强化；资金使用管理需进一步加强。</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资产管理方面，建立了资产管理制度，定期进行了盘点和资产清理，总体执行较好。</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根据部门整体支出绩效评价指标体系，本单位2020年度评价得分为98分。</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（二）效率性评价和有效性评价</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我场预算安排的基本支出保障了我单位正常的工作运转，我场在执行上是严格遵守各项财经纪律的，财政预算资金的管理使用也取得了较好的成效。 </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1.组织全场造林290亩，其中，云山林场150亩，枫木山分场140亩。</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2.森林抚育1016亩次，其中：云山分场587亩次，枫木山分场429亩次。</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3.防护林改造2000亩，其中：云山分场800亩，枫木山分场亩。</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4.防治森林病虫害7000亩次，主要在云山自然保护区。</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5.防火线修复14.5公里。</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我场在森林管护和云山森林公园产业化取得了一定的突破，为我场林业发展和经济效益并行找到了一条可行的道路。在林业有害生物防治工作、森林资源管护、造林成活率、林木保存率上成效显著。</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五、存在的主要问题</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基本支出预算偏紧，项目支出无预算，制约了有些项工作的开展和建设。</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六、有关建议</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针对上述存在的问题及工作需要，拟实施的改进措施如下：</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1.进一步做好预算的编制工作。严格按照预算编制的相关制度和要求进行预算编制；根据我场实际开展工作的需要，适当安排些项目建设预算。</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2. 进一步加强财务管理，严格财务审核。在费用报账支付时，按照预算规定的费用项目和用途进行资金使用审核、列报支付、财务核算，杜绝超支现象的发生。</w:t>
      </w:r>
      <w:r>
        <w:rPr>
          <w:rFonts w:hint="eastAsia" w:ascii="仿宋" w:hAnsi="仿宋" w:eastAsia="仿宋" w:cs="仿宋"/>
          <w:kern w:val="2"/>
          <w:sz w:val="32"/>
          <w:szCs w:val="32"/>
          <w:lang w:val="en-US" w:eastAsia="zh-CN"/>
        </w:rPr>
        <w:br w:type="textWrapping"/>
      </w:r>
      <w:r>
        <w:rPr>
          <w:rFonts w:hint="eastAsia" w:ascii="仿宋" w:hAnsi="仿宋" w:eastAsia="仿宋" w:cs="仿宋"/>
          <w:kern w:val="2"/>
          <w:sz w:val="32"/>
          <w:szCs w:val="32"/>
          <w:lang w:val="en-US" w:eastAsia="zh-CN"/>
        </w:rPr>
        <w:t>　　3．持续抓好“三公”经费控制管理。严格控制“三公”经费的规模和比例，把关“三公”经费支出的审核、审批，杜绝挪用和挤占其他预算资金行为；进一步细化“三公”经费的管理，合理压缩“三公”经费支出。</w:t>
      </w:r>
    </w:p>
    <w:p>
      <w:pPr>
        <w:rPr>
          <w:rFonts w:hint="eastAsia" w:ascii="仿宋" w:hAnsi="仿宋" w:eastAsia="仿宋" w:cs="仿宋"/>
          <w:kern w:val="2"/>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DA6C8"/>
    <w:multiLevelType w:val="singleLevel"/>
    <w:tmpl w:val="B22DA6C8"/>
    <w:lvl w:ilvl="0" w:tentative="0">
      <w:start w:val="2"/>
      <w:numFmt w:val="decimal"/>
      <w:suff w:val="nothing"/>
      <w:lvlText w:val="（%1）"/>
      <w:lvlJc w:val="left"/>
    </w:lvl>
  </w:abstractNum>
  <w:abstractNum w:abstractNumId="1">
    <w:nsid w:val="68FECAED"/>
    <w:multiLevelType w:val="singleLevel"/>
    <w:tmpl w:val="68FECAE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10F50"/>
    <w:rsid w:val="019871EA"/>
    <w:rsid w:val="02E10F50"/>
    <w:rsid w:val="03F944C9"/>
    <w:rsid w:val="06EC2709"/>
    <w:rsid w:val="0BC2208F"/>
    <w:rsid w:val="0BF80676"/>
    <w:rsid w:val="0D4C2053"/>
    <w:rsid w:val="0E272F34"/>
    <w:rsid w:val="0EBF7C0E"/>
    <w:rsid w:val="0F5E0E2D"/>
    <w:rsid w:val="100A2B84"/>
    <w:rsid w:val="10273C0D"/>
    <w:rsid w:val="176C7387"/>
    <w:rsid w:val="1A0F28BF"/>
    <w:rsid w:val="20A0205C"/>
    <w:rsid w:val="2672747C"/>
    <w:rsid w:val="28AF31CB"/>
    <w:rsid w:val="2AE17C13"/>
    <w:rsid w:val="2F8C38CA"/>
    <w:rsid w:val="31F7594B"/>
    <w:rsid w:val="33C456E0"/>
    <w:rsid w:val="345E69AE"/>
    <w:rsid w:val="355E1EA6"/>
    <w:rsid w:val="3C582B7E"/>
    <w:rsid w:val="477D069B"/>
    <w:rsid w:val="487652D9"/>
    <w:rsid w:val="4CF95B4A"/>
    <w:rsid w:val="516B2AB3"/>
    <w:rsid w:val="526C3345"/>
    <w:rsid w:val="58D453AE"/>
    <w:rsid w:val="59585616"/>
    <w:rsid w:val="5BD36EA3"/>
    <w:rsid w:val="619150F1"/>
    <w:rsid w:val="62D95A06"/>
    <w:rsid w:val="64583220"/>
    <w:rsid w:val="648A2E7E"/>
    <w:rsid w:val="6A361038"/>
    <w:rsid w:val="6F2533EE"/>
    <w:rsid w:val="741E3FEC"/>
    <w:rsid w:val="76974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2019-08-22T02:16:00Z</dcterms:created>
  <dc:creator>百合花</dc:creator>
  <cp:lastModifiedBy>Administrator</cp:lastModifiedBy>
  <cp:lastPrinted>2020-05-19T08:42:00Z</cp:lastPrinted>
  <dcterms:modified xsi:type="dcterms:W3CDTF">2021-09-24T07:18:57Z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6B1815B5C1C047B19AACB61016E332FB</vt:lpwstr>
  </property>
</Properties>
</file>