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162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720" w:lineRule="atLeast"/>
        <w:ind w:left="0" w:right="0" w:firstLine="0"/>
        <w:jc w:val="center"/>
        <w:rPr>
          <w:rFonts w:hint="eastAsia" w:ascii="方正小标宋简体" w:hAnsi="方正小标宋简体" w:eastAsia="方正小标宋简体" w:cs="方正小标宋简体"/>
          <w:b w:val="0"/>
          <w:bCs w:val="0"/>
          <w:caps w:val="0"/>
          <w:color w:val="333333"/>
          <w:spacing w:val="0"/>
          <w:sz w:val="36"/>
          <w:szCs w:val="36"/>
          <w:shd w:val="clear" w:fill="FFFFFF"/>
          <w:lang w:eastAsia="zh-CN"/>
        </w:rPr>
      </w:pPr>
      <w:bookmarkStart w:id="0" w:name="_GoBack"/>
      <w:r>
        <w:rPr>
          <w:rFonts w:hint="eastAsia" w:ascii="方正小标宋简体" w:hAnsi="方正小标宋简体" w:eastAsia="方正小标宋简体" w:cs="方正小标宋简体"/>
          <w:b w:val="0"/>
          <w:bCs w:val="0"/>
          <w:caps w:val="0"/>
          <w:color w:val="333333"/>
          <w:spacing w:val="0"/>
          <w:sz w:val="36"/>
          <w:szCs w:val="36"/>
          <w:shd w:val="clear" w:fill="FFFFFF"/>
          <w:lang w:eastAsia="zh-CN"/>
        </w:rPr>
        <w:t>武冈市退役军人事务局</w:t>
      </w:r>
      <w:r>
        <w:rPr>
          <w:rFonts w:hint="eastAsia" w:ascii="方正小标宋简体" w:hAnsi="方正小标宋简体" w:eastAsia="方正小标宋简体" w:cs="方正小标宋简体"/>
          <w:b w:val="0"/>
          <w:bCs w:val="0"/>
          <w:caps w:val="0"/>
          <w:color w:val="333333"/>
          <w:spacing w:val="0"/>
          <w:sz w:val="36"/>
          <w:szCs w:val="36"/>
          <w:shd w:val="clear" w:fill="FFFFFF"/>
          <w:lang w:eastAsia="zh-CN"/>
        </w:rPr>
        <w:t>2024</w:t>
      </w:r>
      <w:r>
        <w:rPr>
          <w:rFonts w:hint="eastAsia" w:ascii="方正小标宋简体" w:hAnsi="方正小标宋简体" w:eastAsia="方正小标宋简体" w:cs="方正小标宋简体"/>
          <w:b w:val="0"/>
          <w:bCs w:val="0"/>
          <w:caps w:val="0"/>
          <w:color w:val="333333"/>
          <w:spacing w:val="0"/>
          <w:sz w:val="36"/>
          <w:szCs w:val="36"/>
          <w:shd w:val="clear" w:fill="FFFFFF"/>
          <w:lang w:eastAsia="zh-CN"/>
        </w:rPr>
        <w:t>年政府信息公开工作年度报告</w:t>
      </w:r>
    </w:p>
    <w:p w14:paraId="6C8F9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8" w:lineRule="atLeast"/>
        <w:ind w:left="0" w:right="0" w:firstLine="600"/>
        <w:jc w:val="left"/>
        <w:textAlignment w:val="baseline"/>
        <w:rPr>
          <w:rFonts w:ascii="宋体" w:hAnsi="宋体" w:eastAsia="宋体" w:cs="宋体"/>
          <w:i w:val="0"/>
          <w:iCs w:val="0"/>
          <w:caps w:val="0"/>
          <w:color w:val="333333"/>
          <w:spacing w:val="0"/>
          <w:kern w:val="0"/>
          <w:sz w:val="24"/>
          <w:szCs w:val="24"/>
          <w:shd w:val="clear" w:fill="FFFFFF"/>
          <w:lang w:val="en-US" w:eastAsia="zh-CN" w:bidi="ar"/>
        </w:rPr>
      </w:pPr>
      <w:r>
        <w:rPr>
          <w:rFonts w:ascii="宋体" w:hAnsi="宋体" w:eastAsia="宋体" w:cs="宋体"/>
          <w:i w:val="0"/>
          <w:iCs w:val="0"/>
          <w:caps w:val="0"/>
          <w:color w:val="333333"/>
          <w:spacing w:val="0"/>
          <w:kern w:val="0"/>
          <w:sz w:val="24"/>
          <w:szCs w:val="24"/>
          <w:shd w:val="clear" w:fill="FFFFFF"/>
          <w:lang w:val="en-US" w:eastAsia="zh-CN" w:bidi="ar"/>
        </w:rPr>
        <w:t>根据《中华人民共和国政府信息公开条例》（以下简称《条例》）和《湖南省实施</w:t>
      </w:r>
      <w:r>
        <w:rPr>
          <w:rFonts w:hint="eastAsia" w:ascii="宋体" w:hAnsi="宋体" w:eastAsia="宋体" w:cs="宋体"/>
          <w:i w:val="0"/>
          <w:iCs w:val="0"/>
          <w:caps w:val="0"/>
          <w:color w:val="333333"/>
          <w:spacing w:val="0"/>
          <w:kern w:val="0"/>
          <w:sz w:val="24"/>
          <w:szCs w:val="24"/>
          <w:shd w:val="clear" w:fill="FFFFFF"/>
          <w:lang w:val="en-US" w:eastAsia="zh-CN" w:bidi="ar"/>
        </w:rPr>
        <w:t>&lt;中华人民共和国政府信息公开条例&gt;办法》（以下简称《办法》）的规定，现公布武冈市退役军人事务局2024年度政府信息公开工作年度报告。本报告主要包括总体情况、主动公开政府信息情况、收到和处理政府信息公开申请情况、因政府信息公开工作被申请行政复议及提起行政诉讼情况、存在的主要问题及改进情况、其他需要报告的事项六部分组成。本报告中所列数据为本局自2024年1月1日-12月31日的政府信息公开统计数据。</w:t>
      </w:r>
    </w:p>
    <w:p w14:paraId="0E9BECAC">
      <w:pPr>
        <w:pStyle w:val="3"/>
        <w:keepNext w:val="0"/>
        <w:keepLines w:val="0"/>
        <w:widowControl/>
        <w:suppressLineNumbers w:val="0"/>
        <w:shd w:val="clear" w:fill="FFFFFF"/>
        <w:ind w:left="0" w:firstLine="420"/>
        <w:jc w:val="both"/>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sz w:val="24"/>
          <w:szCs w:val="24"/>
          <w:shd w:val="clear" w:fill="FFFFFF"/>
        </w:rPr>
        <w:t>一、总体情况</w:t>
      </w:r>
    </w:p>
    <w:p w14:paraId="234D0ED4">
      <w:pPr>
        <w:pStyle w:val="3"/>
        <w:keepNext w:val="0"/>
        <w:keepLines w:val="0"/>
        <w:widowControl/>
        <w:suppressLineNumbers w:val="0"/>
        <w:shd w:val="clear" w:fill="FFFFFF"/>
        <w:ind w:lef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202</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rPr>
        <w:t xml:space="preserve"> 年，</w:t>
      </w:r>
      <w:r>
        <w:rPr>
          <w:rFonts w:hint="eastAsia" w:ascii="宋体" w:hAnsi="宋体" w:eastAsia="宋体" w:cs="宋体"/>
          <w:i w:val="0"/>
          <w:iCs w:val="0"/>
          <w:caps w:val="0"/>
          <w:color w:val="333333"/>
          <w:spacing w:val="0"/>
          <w:sz w:val="24"/>
          <w:szCs w:val="24"/>
          <w:shd w:val="clear" w:fill="FFFFFF"/>
          <w:lang w:eastAsia="zh-CN"/>
        </w:rPr>
        <w:t>武冈</w:t>
      </w:r>
      <w:r>
        <w:rPr>
          <w:rFonts w:hint="eastAsia" w:ascii="宋体" w:hAnsi="宋体" w:eastAsia="宋体" w:cs="宋体"/>
          <w:i w:val="0"/>
          <w:iCs w:val="0"/>
          <w:caps w:val="0"/>
          <w:color w:val="333333"/>
          <w:spacing w:val="0"/>
          <w:sz w:val="24"/>
          <w:szCs w:val="24"/>
          <w:shd w:val="clear" w:fill="FFFFFF"/>
        </w:rPr>
        <w:t>市退役军人事务局坚持以习近平新时代中国特色社会主义思想为指导，全面贯彻党的二十大</w:t>
      </w:r>
      <w:r>
        <w:rPr>
          <w:rFonts w:hint="eastAsia" w:ascii="宋体" w:hAnsi="宋体" w:eastAsia="宋体" w:cs="宋体"/>
          <w:i w:val="0"/>
          <w:iCs w:val="0"/>
          <w:caps w:val="0"/>
          <w:color w:val="333333"/>
          <w:spacing w:val="0"/>
          <w:sz w:val="24"/>
          <w:szCs w:val="24"/>
          <w:shd w:val="clear" w:fill="FFFFFF"/>
          <w:lang w:eastAsia="zh-CN"/>
        </w:rPr>
        <w:t>和二十届三中全会精神</w:t>
      </w:r>
      <w:r>
        <w:rPr>
          <w:rFonts w:hint="eastAsia" w:ascii="宋体" w:hAnsi="宋体" w:eastAsia="宋体" w:cs="宋体"/>
          <w:i w:val="0"/>
          <w:iCs w:val="0"/>
          <w:caps w:val="0"/>
          <w:color w:val="333333"/>
          <w:spacing w:val="0"/>
          <w:sz w:val="24"/>
          <w:szCs w:val="24"/>
          <w:shd w:val="clear" w:fill="FFFFFF"/>
        </w:rPr>
        <w:t>，坚持以退役军人为中心，紧紧围绕退役军人事务中心工作，认真落实省退役军人事务厅</w:t>
      </w:r>
      <w:r>
        <w:rPr>
          <w:rFonts w:hint="eastAsia" w:ascii="宋体" w:hAnsi="宋体" w:eastAsia="宋体" w:cs="宋体"/>
          <w:i w:val="0"/>
          <w:iCs w:val="0"/>
          <w:caps w:val="0"/>
          <w:color w:val="333333"/>
          <w:spacing w:val="0"/>
          <w:sz w:val="24"/>
          <w:szCs w:val="24"/>
          <w:shd w:val="clear" w:fill="FFFFFF"/>
          <w:lang w:eastAsia="zh-CN"/>
        </w:rPr>
        <w:t>、邵阳市退役军人事务局和武冈</w:t>
      </w:r>
      <w:r>
        <w:rPr>
          <w:rFonts w:hint="eastAsia" w:ascii="宋体" w:hAnsi="宋体" w:eastAsia="宋体" w:cs="宋体"/>
          <w:i w:val="0"/>
          <w:iCs w:val="0"/>
          <w:caps w:val="0"/>
          <w:color w:val="333333"/>
          <w:spacing w:val="0"/>
          <w:sz w:val="24"/>
          <w:szCs w:val="24"/>
          <w:shd w:val="clear" w:fill="FFFFFF"/>
        </w:rPr>
        <w:t>市委市政府决策部署和有关工作要求，做好政府信息主动公开和依申请公开工作，政府信息公开各项工作有效开展。</w:t>
      </w:r>
    </w:p>
    <w:p w14:paraId="6DD30D42">
      <w:pPr>
        <w:pStyle w:val="3"/>
        <w:keepNext w:val="0"/>
        <w:keepLines w:val="0"/>
        <w:widowControl/>
        <w:suppressLineNumbers w:val="0"/>
        <w:shd w:val="clear" w:fill="FFFFFF"/>
        <w:ind w:left="0" w:firstLine="420"/>
        <w:jc w:val="both"/>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sz w:val="24"/>
          <w:szCs w:val="24"/>
          <w:shd w:val="clear" w:fill="FFFFFF"/>
        </w:rPr>
        <w:t>（一）建立完善工作机制。我局始终把信息公开作为一项基本制度和常态化要求融入日常工作，严格按照规定和要求，加强政府信息公开工作的统一领导与协调。成立了由局长任组长，分管领导任副组长的政府信息公开工作领导小组，负责政府信息公开工作监督管理。明确人秘股负责组织实施和协调全局的政府信息公开工作，确保政府信息公开工作全面落实。</w:t>
      </w:r>
    </w:p>
    <w:p w14:paraId="67D1D567">
      <w:pPr>
        <w:pStyle w:val="3"/>
        <w:keepNext w:val="0"/>
        <w:keepLines w:val="0"/>
        <w:widowControl/>
        <w:suppressLineNumbers w:val="0"/>
        <w:shd w:val="clear" w:fill="FFFFFF"/>
        <w:ind w:left="0" w:firstLine="420"/>
        <w:jc w:val="both"/>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二</w:t>
      </w:r>
      <w:r>
        <w:rPr>
          <w:rFonts w:ascii="宋体" w:hAnsi="宋体" w:eastAsia="宋体" w:cs="宋体"/>
          <w:i w:val="0"/>
          <w:iCs w:val="0"/>
          <w:caps w:val="0"/>
          <w:color w:val="333333"/>
          <w:spacing w:val="0"/>
          <w:sz w:val="24"/>
          <w:szCs w:val="24"/>
          <w:shd w:val="clear" w:fill="FFFFFF"/>
        </w:rPr>
        <w:t>）加强平台安全防护。为进一步做好政府信息公开工作，一是完善了各项规章制度。主要包括政府信息公开目录、政府信息主动公开流程、政府信息依申请公开流程、政府信息主动公开和政府信息依申请公开制度、责任追究制度等各项规章制度，确保政府信息公开工作依法、有序开展。二是规范政府信息公开程序。公开发布的信息由人秘股股长审核、分管局领导审定，重要信息由局主要领导审签，做到逐级把关、层层负责。20</w:t>
      </w:r>
      <w:r>
        <w:rPr>
          <w:rFonts w:hint="eastAsia" w:ascii="宋体" w:hAnsi="宋体" w:eastAsia="宋体" w:cs="宋体"/>
          <w:i w:val="0"/>
          <w:iCs w:val="0"/>
          <w:caps w:val="0"/>
          <w:color w:val="333333"/>
          <w:spacing w:val="0"/>
          <w:sz w:val="24"/>
          <w:szCs w:val="24"/>
          <w:shd w:val="clear" w:fill="FFFFFF"/>
          <w:lang w:val="en-US" w:eastAsia="zh-CN"/>
        </w:rPr>
        <w:t>24</w:t>
      </w:r>
      <w:r>
        <w:rPr>
          <w:rFonts w:ascii="宋体" w:hAnsi="宋体" w:eastAsia="宋体" w:cs="宋体"/>
          <w:i w:val="0"/>
          <w:iCs w:val="0"/>
          <w:caps w:val="0"/>
          <w:color w:val="333333"/>
          <w:spacing w:val="0"/>
          <w:sz w:val="24"/>
          <w:szCs w:val="24"/>
          <w:shd w:val="clear" w:fill="FFFFFF"/>
        </w:rPr>
        <w:t>年未公开敏感信息、涉密信息，未发生泄密事件。</w:t>
      </w:r>
    </w:p>
    <w:p w14:paraId="6E911396">
      <w:pPr>
        <w:pStyle w:val="3"/>
        <w:keepNext w:val="0"/>
        <w:keepLines w:val="0"/>
        <w:widowControl/>
        <w:suppressLineNumbers w:val="0"/>
        <w:shd w:val="clear" w:fill="FFFFFF"/>
        <w:ind w:left="0" w:firstLine="420"/>
        <w:jc w:val="both"/>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三</w:t>
      </w:r>
      <w:r>
        <w:rPr>
          <w:rFonts w:ascii="宋体" w:hAnsi="宋体" w:eastAsia="宋体" w:cs="宋体"/>
          <w:i w:val="0"/>
          <w:iCs w:val="0"/>
          <w:caps w:val="0"/>
          <w:color w:val="333333"/>
          <w:spacing w:val="0"/>
          <w:sz w:val="24"/>
          <w:szCs w:val="24"/>
          <w:shd w:val="clear" w:fill="FFFFFF"/>
        </w:rPr>
        <w:t>）主动做好政务信息公开。我局坚持以退役军人事务工作为中心，紧紧围绕退役军人关切的问题，以公开为常态、不公开为例外，及时、准确地公开政府信息。积极做好退役士兵安置、</w:t>
      </w:r>
      <w:r>
        <w:rPr>
          <w:rFonts w:hint="eastAsia" w:ascii="宋体" w:hAnsi="宋体" w:eastAsia="宋体" w:cs="宋体"/>
          <w:i w:val="0"/>
          <w:iCs w:val="0"/>
          <w:caps w:val="0"/>
          <w:color w:val="333333"/>
          <w:spacing w:val="0"/>
          <w:sz w:val="24"/>
          <w:szCs w:val="24"/>
          <w:shd w:val="clear" w:fill="FFFFFF"/>
          <w:lang w:eastAsia="zh-CN"/>
        </w:rPr>
        <w:t>优待抚恤</w:t>
      </w:r>
      <w:r>
        <w:rPr>
          <w:rFonts w:ascii="宋体" w:hAnsi="宋体" w:eastAsia="宋体" w:cs="宋体"/>
          <w:i w:val="0"/>
          <w:iCs w:val="0"/>
          <w:caps w:val="0"/>
          <w:color w:val="333333"/>
          <w:spacing w:val="0"/>
          <w:sz w:val="24"/>
          <w:szCs w:val="24"/>
          <w:shd w:val="clear" w:fill="FFFFFF"/>
        </w:rPr>
        <w:t>等相关政策的宣传解读。</w:t>
      </w:r>
    </w:p>
    <w:p w14:paraId="1A2DAC1D">
      <w:pPr>
        <w:pStyle w:val="3"/>
        <w:keepNext w:val="0"/>
        <w:keepLines w:val="0"/>
        <w:widowControl/>
        <w:suppressLineNumbers w:val="0"/>
        <w:shd w:val="clear" w:fill="FFFFFF"/>
        <w:ind w:left="0" w:firstLine="420"/>
        <w:jc w:val="both"/>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sz w:val="24"/>
          <w:szCs w:val="24"/>
          <w:shd w:val="clear" w:fill="FFFFFF"/>
        </w:rPr>
        <w:t>（四）其他信息公开情况。20</w:t>
      </w:r>
      <w:r>
        <w:rPr>
          <w:rFonts w:hint="eastAsia" w:ascii="宋体" w:hAnsi="宋体" w:eastAsia="宋体" w:cs="宋体"/>
          <w:i w:val="0"/>
          <w:iCs w:val="0"/>
          <w:caps w:val="0"/>
          <w:color w:val="333333"/>
          <w:spacing w:val="0"/>
          <w:sz w:val="24"/>
          <w:szCs w:val="24"/>
          <w:shd w:val="clear" w:fill="FFFFFF"/>
          <w:lang w:val="en-US" w:eastAsia="zh-CN"/>
        </w:rPr>
        <w:t>24</w:t>
      </w:r>
      <w:r>
        <w:rPr>
          <w:rFonts w:ascii="宋体" w:hAnsi="宋体" w:eastAsia="宋体" w:cs="宋体"/>
          <w:i w:val="0"/>
          <w:iCs w:val="0"/>
          <w:caps w:val="0"/>
          <w:color w:val="333333"/>
          <w:spacing w:val="0"/>
          <w:sz w:val="24"/>
          <w:szCs w:val="24"/>
          <w:shd w:val="clear" w:fill="FFFFFF"/>
        </w:rPr>
        <w:t>年没有行政相对人向我单位提出政府信息公开申请。全年无政府信息公开收费及减免费用发生。未发生针对我单位有关政府信息公开事务的行政复议、行政诉讼和行政申诉案件。</w:t>
      </w:r>
    </w:p>
    <w:p w14:paraId="6CC150C8">
      <w:pPr>
        <w:pStyle w:val="3"/>
        <w:keepNext w:val="0"/>
        <w:keepLines w:val="0"/>
        <w:widowControl/>
        <w:suppressLineNumbers w:val="0"/>
        <w:shd w:val="clear" w:fill="FFFFFF"/>
        <w:ind w:left="0" w:firstLine="420"/>
        <w:jc w:val="both"/>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sz w:val="24"/>
          <w:szCs w:val="24"/>
          <w:shd w:val="clear" w:fill="FFFFFF"/>
        </w:rPr>
        <w:t>二、主动公开政府信息情况</w:t>
      </w:r>
    </w:p>
    <w:tbl>
      <w:tblPr>
        <w:tblStyle w:val="4"/>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13"/>
        <w:gridCol w:w="1875"/>
        <w:gridCol w:w="6"/>
        <w:gridCol w:w="1265"/>
        <w:gridCol w:w="1881"/>
      </w:tblGrid>
      <w:tr w14:paraId="4575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1075E055">
            <w:pPr>
              <w:pStyle w:val="3"/>
              <w:keepNext w:val="0"/>
              <w:keepLines w:val="0"/>
              <w:widowControl/>
              <w:suppressLineNumbers w:val="0"/>
              <w:spacing w:before="0" w:beforeAutospacing="0" w:after="180" w:afterAutospacing="0"/>
              <w:ind w:left="0" w:right="0"/>
              <w:jc w:val="center"/>
              <w:rPr>
                <w:rFonts w:ascii="Calibri" w:hAnsi="Calibri" w:cs="Calibri"/>
                <w:sz w:val="21"/>
                <w:szCs w:val="21"/>
              </w:rPr>
            </w:pPr>
            <w:r>
              <w:rPr>
                <w:rFonts w:hint="eastAsia" w:ascii="宋体" w:hAnsi="宋体" w:eastAsia="宋体" w:cs="宋体"/>
                <w:color w:val="000000"/>
                <w:sz w:val="24"/>
                <w:szCs w:val="24"/>
              </w:rPr>
              <w:t>第二十条第（一）项</w:t>
            </w:r>
          </w:p>
        </w:tc>
      </w:tr>
      <w:tr w14:paraId="18AF1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EE18DF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2BD987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本年新</w:t>
            </w:r>
            <w:r>
              <w:rPr>
                <w:rFonts w:hint="eastAsia" w:ascii="宋体" w:hAnsi="宋体" w:eastAsia="宋体" w:cs="宋体"/>
                <w:color w:val="000000"/>
                <w:sz w:val="24"/>
                <w:szCs w:val="24"/>
              </w:rPr>
              <w:br w:type="textWrapping"/>
            </w:r>
            <w:r>
              <w:rPr>
                <w:rFonts w:hint="eastAsia" w:ascii="宋体" w:hAnsi="宋体" w:eastAsia="宋体" w:cs="宋体"/>
                <w:sz w:val="24"/>
                <w:szCs w:val="24"/>
              </w:rPr>
              <w:t>制作数量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47BCA81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本年新</w:t>
            </w:r>
            <w:r>
              <w:rPr>
                <w:rFonts w:hint="eastAsia" w:ascii="宋体" w:hAnsi="宋体" w:eastAsia="宋体" w:cs="宋体"/>
                <w:color w:val="000000"/>
                <w:sz w:val="24"/>
                <w:szCs w:val="24"/>
              </w:rPr>
              <w:br w:type="textWrapping"/>
            </w:r>
            <w:r>
              <w:rPr>
                <w:rFonts w:hint="eastAsia" w:ascii="宋体" w:hAnsi="宋体" w:eastAsia="宋体" w:cs="宋体"/>
                <w:sz w:val="24"/>
                <w:szCs w:val="24"/>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89499F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对外公开总数量</w:t>
            </w:r>
          </w:p>
        </w:tc>
      </w:tr>
      <w:tr w14:paraId="18194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1860332">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color w:val="000000"/>
                <w:sz w:val="24"/>
                <w:szCs w:val="24"/>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DBEDB02">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45DF0F2">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7C3C380">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r>
      <w:tr w14:paraId="3552F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6BA9AD9">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color w:val="000000"/>
                <w:sz w:val="24"/>
                <w:szCs w:val="24"/>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5A7307E8">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21D2FB37">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06507B">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r>
      <w:tr w14:paraId="004C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2578CA2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第二十条第（五）项</w:t>
            </w:r>
          </w:p>
        </w:tc>
      </w:tr>
      <w:tr w14:paraId="30E75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7006E5D">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74E094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上一年项目数量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0437A3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96A3B0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处理决定数量</w:t>
            </w:r>
          </w:p>
        </w:tc>
      </w:tr>
      <w:tr w14:paraId="4A73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1DB7396">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color w:val="000000"/>
                <w:sz w:val="24"/>
                <w:szCs w:val="24"/>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13B61A5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6017FBD">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490ACB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p>
        </w:tc>
      </w:tr>
      <w:tr w14:paraId="745E0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925911A">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color w:val="000000"/>
                <w:sz w:val="24"/>
                <w:szCs w:val="24"/>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37EDA0DF">
            <w:pPr>
              <w:pStyle w:val="3"/>
              <w:keepNext w:val="0"/>
              <w:keepLines w:val="0"/>
              <w:widowControl/>
              <w:suppressLineNumbers w:val="0"/>
              <w:spacing w:before="0" w:beforeAutospacing="0" w:after="18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sz w:val="24"/>
                <w:szCs w:val="24"/>
                <w:lang w:val="en-US" w:eastAsia="zh-CN"/>
              </w:rPr>
              <w:t>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304D025">
            <w:pPr>
              <w:pStyle w:val="3"/>
              <w:keepNext w:val="0"/>
              <w:keepLines w:val="0"/>
              <w:widowControl/>
              <w:suppressLineNumbers w:val="0"/>
              <w:spacing w:before="0" w:beforeAutospacing="0" w:after="180" w:afterAutospacing="0"/>
              <w:ind w:left="0" w:right="0"/>
              <w:jc w:val="center"/>
              <w:rPr>
                <w:rFonts w:hint="eastAsia" w:ascii="Calibri" w:hAnsi="Calibri" w:cs="Calibri" w:eastAsiaTheme="minorEastAsia"/>
                <w:sz w:val="21"/>
                <w:szCs w:val="21"/>
                <w:lang w:eastAsia="zh-CN"/>
              </w:rPr>
            </w:pPr>
            <w:r>
              <w:rPr>
                <w:rFonts w:hint="eastAsia" w:ascii="宋体" w:hAnsi="宋体" w:eastAsia="宋体" w:cs="宋体"/>
                <w:sz w:val="24"/>
                <w:szCs w:val="24"/>
                <w:lang w:val="en-US" w:eastAsia="zh-CN"/>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144557C">
            <w:pPr>
              <w:pStyle w:val="3"/>
              <w:keepNext w:val="0"/>
              <w:keepLines w:val="0"/>
              <w:widowControl/>
              <w:suppressLineNumbers w:val="0"/>
              <w:spacing w:before="0" w:beforeAutospacing="0" w:after="180" w:afterAutospacing="0"/>
              <w:ind w:left="0" w:right="0"/>
              <w:jc w:val="center"/>
              <w:rPr>
                <w:rFonts w:hint="eastAsia" w:ascii="Calibri" w:hAnsi="Calibri" w:cs="Calibri" w:eastAsiaTheme="minorEastAsia"/>
                <w:sz w:val="21"/>
                <w:szCs w:val="21"/>
                <w:lang w:val="en-US" w:eastAsia="zh-CN"/>
              </w:rPr>
            </w:pPr>
            <w:r>
              <w:rPr>
                <w:rFonts w:hint="eastAsia" w:ascii="宋体" w:hAnsi="宋体" w:eastAsia="宋体" w:cs="宋体"/>
                <w:sz w:val="24"/>
                <w:szCs w:val="24"/>
                <w:lang w:val="en-US" w:eastAsia="zh-CN"/>
              </w:rPr>
              <w:t>0</w:t>
            </w:r>
          </w:p>
        </w:tc>
      </w:tr>
      <w:tr w14:paraId="6CC3C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6CED9A4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第二十条第（六）项</w:t>
            </w:r>
          </w:p>
        </w:tc>
      </w:tr>
      <w:tr w14:paraId="3A40C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01584E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12C208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上一年项目数量</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779D350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67B80D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处理决定数量</w:t>
            </w:r>
          </w:p>
        </w:tc>
      </w:tr>
      <w:tr w14:paraId="7981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785B04A">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color w:val="000000"/>
                <w:sz w:val="24"/>
                <w:szCs w:val="24"/>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57CF93EA">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D9E4027">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620726A8">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r>
      <w:tr w14:paraId="1177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A2B5B87">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color w:val="000000"/>
                <w:sz w:val="24"/>
                <w:szCs w:val="24"/>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685CE917">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DDAB643">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6495809">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r>
      <w:tr w14:paraId="6205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1701936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第二十条第（八）项</w:t>
            </w:r>
          </w:p>
        </w:tc>
      </w:tr>
      <w:tr w14:paraId="557F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6C1D42B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7A93C1A1">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color w:val="000000"/>
                <w:sz w:val="24"/>
                <w:szCs w:val="24"/>
              </w:rPr>
              <w:t>上一年项目数量</w:t>
            </w:r>
          </w:p>
        </w:tc>
        <w:tc>
          <w:tcPr>
            <w:tcW w:w="3146"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61796F7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本年增/减</w:t>
            </w:r>
          </w:p>
        </w:tc>
      </w:tr>
      <w:tr w14:paraId="0576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DD8F755">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color w:val="000000"/>
                <w:sz w:val="24"/>
                <w:szCs w:val="24"/>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186F6F08">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c>
          <w:tcPr>
            <w:tcW w:w="3146"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3A60492A">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r>
      <w:tr w14:paraId="243A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56139C7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第二十条第（九）项</w:t>
            </w:r>
          </w:p>
        </w:tc>
      </w:tr>
      <w:tr w14:paraId="5202D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34DEE0D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3DB3C66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采购项目数量</w:t>
            </w:r>
          </w:p>
        </w:tc>
        <w:tc>
          <w:tcPr>
            <w:tcW w:w="3146"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6BD3D8C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采购总金额</w:t>
            </w:r>
          </w:p>
        </w:tc>
      </w:tr>
      <w:tr w14:paraId="38A17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19116BC">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color w:val="000000"/>
                <w:sz w:val="24"/>
                <w:szCs w:val="24"/>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6A275618">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c>
          <w:tcPr>
            <w:tcW w:w="3146"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14:paraId="20084F12">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 0</w:t>
            </w:r>
          </w:p>
        </w:tc>
      </w:tr>
      <w:tr w14:paraId="44F6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3120" w:type="dxa"/>
            <w:shd w:val="clear" w:color="auto" w:fill="auto"/>
            <w:vAlign w:val="center"/>
          </w:tcPr>
          <w:p w14:paraId="3AC43797">
            <w:pPr>
              <w:rPr>
                <w:rFonts w:hint="eastAsia" w:ascii="宋体"/>
                <w:sz w:val="24"/>
                <w:szCs w:val="24"/>
              </w:rPr>
            </w:pPr>
          </w:p>
        </w:tc>
        <w:tc>
          <w:tcPr>
            <w:tcW w:w="1875" w:type="dxa"/>
            <w:shd w:val="clear" w:color="auto" w:fill="auto"/>
            <w:vAlign w:val="center"/>
          </w:tcPr>
          <w:p w14:paraId="109F3E16">
            <w:pPr>
              <w:rPr>
                <w:rFonts w:hint="eastAsia" w:ascii="宋体"/>
                <w:sz w:val="24"/>
                <w:szCs w:val="24"/>
              </w:rPr>
            </w:pPr>
          </w:p>
        </w:tc>
        <w:tc>
          <w:tcPr>
            <w:tcW w:w="6" w:type="dxa"/>
            <w:shd w:val="clear" w:color="auto" w:fill="auto"/>
            <w:vAlign w:val="center"/>
          </w:tcPr>
          <w:p w14:paraId="2BD7FAF1">
            <w:pPr>
              <w:rPr>
                <w:rFonts w:hint="eastAsia" w:ascii="宋体"/>
                <w:sz w:val="24"/>
                <w:szCs w:val="24"/>
              </w:rPr>
            </w:pPr>
          </w:p>
        </w:tc>
        <w:tc>
          <w:tcPr>
            <w:tcW w:w="1260" w:type="dxa"/>
            <w:shd w:val="clear" w:color="auto" w:fill="auto"/>
            <w:vAlign w:val="center"/>
          </w:tcPr>
          <w:p w14:paraId="468D7EEC">
            <w:pPr>
              <w:rPr>
                <w:rFonts w:hint="eastAsia" w:ascii="宋体"/>
                <w:sz w:val="24"/>
                <w:szCs w:val="24"/>
              </w:rPr>
            </w:pPr>
          </w:p>
        </w:tc>
        <w:tc>
          <w:tcPr>
            <w:tcW w:w="1875" w:type="dxa"/>
            <w:shd w:val="clear" w:color="auto" w:fill="auto"/>
            <w:vAlign w:val="center"/>
          </w:tcPr>
          <w:p w14:paraId="23F2E497">
            <w:pPr>
              <w:rPr>
                <w:rFonts w:hint="eastAsia" w:ascii="宋体"/>
                <w:sz w:val="24"/>
                <w:szCs w:val="24"/>
              </w:rPr>
            </w:pPr>
          </w:p>
        </w:tc>
      </w:tr>
    </w:tbl>
    <w:p w14:paraId="5211F994">
      <w:pPr>
        <w:pStyle w:val="3"/>
        <w:keepNext w:val="0"/>
        <w:keepLines w:val="0"/>
        <w:widowControl/>
        <w:suppressLineNumbers w:val="0"/>
        <w:shd w:val="clear" w:fill="FFFFFF"/>
        <w:spacing w:before="0" w:beforeAutospacing="0" w:after="240" w:afterAutospacing="0" w:line="432" w:lineRule="atLeast"/>
        <w:ind w:left="0" w:right="0" w:firstLine="42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三、收到和处理政府信息公开申请情况</w:t>
      </w:r>
    </w:p>
    <w:tbl>
      <w:tblPr>
        <w:tblStyle w:val="4"/>
        <w:tblW w:w="90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936"/>
        <w:gridCol w:w="2025"/>
        <w:gridCol w:w="797"/>
        <w:gridCol w:w="742"/>
        <w:gridCol w:w="742"/>
        <w:gridCol w:w="797"/>
        <w:gridCol w:w="950"/>
        <w:gridCol w:w="700"/>
        <w:gridCol w:w="686"/>
      </w:tblGrid>
      <w:tr w14:paraId="3A4296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CFBE2C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8CF722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申请人情况</w:t>
            </w:r>
          </w:p>
        </w:tc>
      </w:tr>
      <w:tr w14:paraId="251F44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0B07FDF">
            <w:pPr>
              <w:rPr>
                <w:rFonts w:hint="eastAsia" w:ascii="宋体"/>
                <w:sz w:val="24"/>
                <w:szCs w:val="24"/>
              </w:rPr>
            </w:pPr>
          </w:p>
        </w:tc>
        <w:tc>
          <w:tcPr>
            <w:tcW w:w="813"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E3D4FD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自然人</w:t>
            </w:r>
          </w:p>
        </w:tc>
        <w:tc>
          <w:tcPr>
            <w:tcW w:w="400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7587FAB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法人或其他组织</w:t>
            </w:r>
          </w:p>
        </w:tc>
        <w:tc>
          <w:tcPr>
            <w:tcW w:w="69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56D042C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总计</w:t>
            </w:r>
          </w:p>
        </w:tc>
      </w:tr>
      <w:tr w14:paraId="61A32E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219117">
            <w:pPr>
              <w:rPr>
                <w:rFonts w:hint="eastAsia" w:ascii="宋体"/>
                <w:sz w:val="24"/>
                <w:szCs w:val="24"/>
              </w:rPr>
            </w:pPr>
          </w:p>
        </w:tc>
        <w:tc>
          <w:tcPr>
            <w:tcW w:w="813"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78B7955">
            <w:pPr>
              <w:rPr>
                <w:rFonts w:hint="eastAsia" w:ascii="宋体"/>
                <w:sz w:val="24"/>
                <w:szCs w:val="24"/>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4B77A1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659D03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科研机构</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DE9708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社会公益组织</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6866F4C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法律服务机构</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54138D3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其他</w:t>
            </w:r>
          </w:p>
        </w:tc>
        <w:tc>
          <w:tcPr>
            <w:tcW w:w="69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ABEB320">
            <w:pPr>
              <w:rPr>
                <w:rFonts w:hint="eastAsia" w:ascii="宋体"/>
                <w:sz w:val="24"/>
                <w:szCs w:val="24"/>
              </w:rPr>
            </w:pPr>
          </w:p>
        </w:tc>
      </w:tr>
      <w:tr w14:paraId="73EC9F5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0105D18">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一、本年新收政府信息公开申请数量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A9B4FE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A361AF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4FB88E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BFBB28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259A7A5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5950C5D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172FFBC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1A6845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433F457">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二、上年结转政府信息公开申请数量</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4B4EDA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849A7B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9522E6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393182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4F24C8C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311E38CF">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1D0C04D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4F5644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DFDCC1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三、本年度办理结果</w:t>
            </w: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69E552F4">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ascii="楷体" w:hAnsi="楷体" w:eastAsia="楷体" w:cs="楷体"/>
                <w:sz w:val="24"/>
                <w:szCs w:val="24"/>
              </w:rPr>
              <w:t>（一）予以公开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254CCF0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62B223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96D3570">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99661B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0DD2B82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12DA259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5CF5D20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0E02B71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909632">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3EA5EB85">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（二）部分公开（区分处理的，只计这一情形，不计其他情形）</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06E45A9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4194E32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1D6978D">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722BCDE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184FF67D">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7EEA550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750A8F5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51FC3E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DDB8F1">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9261FD8">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（三）不予公开</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2C6B9FDF">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1.属于国家秘密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2F9DB07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B913C3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C592B9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707BE19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435739D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3F02A2B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601DBFC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1DAC6CA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25A34A4">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DDED52B">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3C629D88">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2.其他法律行政法规禁止公开</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79CAC5F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6D606CF">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BF168E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678B17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180E96A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45BDD5A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2B879F4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79F96D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62B5CCC">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9E97F3E">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40C382F9">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3.危及“三安全一稳定”</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B95BD1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8A0E99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25650D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1ED0E1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63752B2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03A77D8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54B51C7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16B7EA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2C09578">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173F7AE">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065E0C45">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4.保护第三方合法权益</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1C48B6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E2C255F">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C7618E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5275165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5826E08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48ADB57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305A6EA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0300BE4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83544A7">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504C910">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1BB1CE77">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5.属于三类内部事务信息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40C378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DF10D4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347987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980F6D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2B8EFC0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09C0D2F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53B0D69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4C3339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CEBC480">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0C6A54B">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778046AF">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6.属于四类过程性信息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0B39B3E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49800E1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6F770C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F5FE24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06FF31A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0245ABF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1E6C894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775DD5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E996F65">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0A8DB5E3">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03757DAB">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7.属于行政执法案卷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AAF599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B96FAF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4F046F3F">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55FDE89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6ACBF49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7AFE8EB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794E272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614CE7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2E0F42">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C4A7426">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45FC879C">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8.属于行政查询事项</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381552D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37A1DC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133377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226E9A3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725FE6C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0B2B96B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55B8B9B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7C72BF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E6A86B6">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81BA9D0">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（四）无法提供</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0C6F017D">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1.本机关不掌握相关政府信息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2DCB80E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5DD765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93A3F2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21314DA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4F662A9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1ADC692D">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6279ADD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603258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4A9230">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BDC327F">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50842814">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2.没有现成信息需要另行制作</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91DC5E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CC49B80">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3564F9C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39AE75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1C97C73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24221DF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6B0351B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7F0C91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160D029">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167D2F7E">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0D5678F6">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3.补正后申请内容仍不明确</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089D0B4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A7DEF4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720D277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E7378D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4677AF4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538A46D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12AF5FE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1E5C2A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3D5C9B5">
            <w:pPr>
              <w:rPr>
                <w:rFonts w:hint="eastAsia" w:ascii="宋体"/>
                <w:sz w:val="24"/>
                <w:szCs w:val="24"/>
              </w:rPr>
            </w:pPr>
          </w:p>
        </w:tc>
        <w:tc>
          <w:tcPr>
            <w:tcW w:w="85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62A8E4CB">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（五）不予处理</w:t>
            </w: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54746BA3">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1.信访举报投诉类申请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3B94E300">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DA6638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23B8B12F">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51CAFCF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14F7E5A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5AC8535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40718D9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7B899D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AB8449">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29A0B17">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0B6AB060">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2.重复申请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78F4146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96AA23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872686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4159A820">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5D8CB90D">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48FA1E4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5A13A55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36F6D1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0E3232B">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CB4826E">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01DF18BC">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3.要求提供公开出版物</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085E249F">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7E2775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321723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5BA179F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196816A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44C5A7E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301661C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18872A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82E9C9">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88BD088">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6AAB0C24">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4.无正当理由大量反复申请</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304A548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9D21A5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1DA9BF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399E3A0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67F65E1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193753A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708A74AB">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31EB4F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02FEB66">
            <w:pPr>
              <w:rPr>
                <w:rFonts w:hint="eastAsia" w:ascii="宋体"/>
                <w:sz w:val="24"/>
                <w:szCs w:val="24"/>
              </w:rPr>
            </w:pPr>
          </w:p>
        </w:tc>
        <w:tc>
          <w:tcPr>
            <w:tcW w:w="85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28DACD5">
            <w:pPr>
              <w:rPr>
                <w:rFonts w:hint="eastAsia" w:ascii="宋体"/>
                <w:sz w:val="24"/>
                <w:szCs w:val="24"/>
              </w:rPr>
            </w:pPr>
          </w:p>
        </w:tc>
        <w:tc>
          <w:tcPr>
            <w:tcW w:w="2086" w:type="dxa"/>
            <w:tcBorders>
              <w:top w:val="nil"/>
              <w:left w:val="nil"/>
              <w:bottom w:val="single" w:color="auto" w:sz="8" w:space="0"/>
              <w:right w:val="single" w:color="auto" w:sz="8" w:space="0"/>
            </w:tcBorders>
            <w:shd w:val="clear" w:color="auto" w:fill="auto"/>
            <w:tcMar>
              <w:left w:w="108" w:type="dxa"/>
              <w:right w:w="108" w:type="dxa"/>
            </w:tcMar>
            <w:vAlign w:val="center"/>
          </w:tcPr>
          <w:p w14:paraId="49C39BFA">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5.要求行政机关确认或重新出具已获取信息</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503A34F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0285F3A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A1994D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8BA3568">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3068E26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4100637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0158255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22021A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FFCBF81">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55A6811A">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（六）其他处理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F7F53A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721DAA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1311484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10E7D0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5075BE6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34DDBDE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3D22C8C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6CC8945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B9DE06">
            <w:pPr>
              <w:rPr>
                <w:rFonts w:hint="eastAsia" w:ascii="宋体"/>
                <w:sz w:val="24"/>
                <w:szCs w:val="24"/>
              </w:rPr>
            </w:pPr>
          </w:p>
        </w:tc>
        <w:tc>
          <w:tcPr>
            <w:tcW w:w="294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14:paraId="17AEFBBC">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楷体" w:hAnsi="楷体" w:eastAsia="楷体" w:cs="楷体"/>
                <w:sz w:val="24"/>
                <w:szCs w:val="24"/>
              </w:rPr>
              <w:t>（七）总计</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557577C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F6BB270">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6089786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197032D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6199C1A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399049E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0D8D1F3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r w14:paraId="55AB898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9EE8B3C">
            <w:pPr>
              <w:pStyle w:val="3"/>
              <w:keepNext w:val="0"/>
              <w:keepLines w:val="0"/>
              <w:widowControl/>
              <w:suppressLineNumbers w:val="0"/>
              <w:spacing w:before="0" w:beforeAutospacing="0" w:after="180" w:afterAutospacing="0"/>
              <w:ind w:left="0" w:right="0"/>
              <w:jc w:val="left"/>
              <w:rPr>
                <w:rFonts w:hint="default" w:ascii="Calibri" w:hAnsi="Calibri" w:cs="Calibri"/>
                <w:sz w:val="21"/>
                <w:szCs w:val="21"/>
              </w:rPr>
            </w:pPr>
            <w:r>
              <w:rPr>
                <w:rFonts w:hint="eastAsia" w:ascii="宋体" w:hAnsi="宋体" w:eastAsia="宋体" w:cs="宋体"/>
                <w:sz w:val="24"/>
                <w:szCs w:val="24"/>
              </w:rPr>
              <w:t>四、结转下年度继续办理</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30A9955D">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9B5C39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14:paraId="52A3181F">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813" w:type="dxa"/>
            <w:tcBorders>
              <w:top w:val="nil"/>
              <w:left w:val="nil"/>
              <w:bottom w:val="single" w:color="auto" w:sz="8" w:space="0"/>
              <w:right w:val="single" w:color="auto" w:sz="8" w:space="0"/>
            </w:tcBorders>
            <w:shd w:val="clear" w:color="auto" w:fill="auto"/>
            <w:tcMar>
              <w:left w:w="108" w:type="dxa"/>
              <w:right w:w="108" w:type="dxa"/>
            </w:tcMar>
            <w:vAlign w:val="center"/>
          </w:tcPr>
          <w:p w14:paraId="64A23AC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973" w:type="dxa"/>
            <w:tcBorders>
              <w:top w:val="nil"/>
              <w:left w:val="nil"/>
              <w:bottom w:val="single" w:color="auto" w:sz="8" w:space="0"/>
              <w:right w:val="single" w:color="auto" w:sz="8" w:space="0"/>
            </w:tcBorders>
            <w:shd w:val="clear" w:color="auto" w:fill="auto"/>
            <w:tcMar>
              <w:left w:w="108" w:type="dxa"/>
              <w:right w:w="108" w:type="dxa"/>
            </w:tcMar>
            <w:vAlign w:val="center"/>
          </w:tcPr>
          <w:p w14:paraId="0555F13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711" w:type="dxa"/>
            <w:tcBorders>
              <w:top w:val="nil"/>
              <w:left w:val="nil"/>
              <w:bottom w:val="single" w:color="auto" w:sz="8" w:space="0"/>
              <w:right w:val="single" w:color="auto" w:sz="8" w:space="0"/>
            </w:tcBorders>
            <w:shd w:val="clear" w:color="auto" w:fill="auto"/>
            <w:tcMar>
              <w:left w:w="108" w:type="dxa"/>
              <w:right w:w="108" w:type="dxa"/>
            </w:tcMar>
            <w:vAlign w:val="center"/>
          </w:tcPr>
          <w:p w14:paraId="4670E87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95" w:type="dxa"/>
            <w:tcBorders>
              <w:top w:val="nil"/>
              <w:left w:val="nil"/>
              <w:bottom w:val="single" w:color="auto" w:sz="8" w:space="0"/>
              <w:right w:val="single" w:color="auto" w:sz="8" w:space="0"/>
            </w:tcBorders>
            <w:shd w:val="clear" w:color="auto" w:fill="auto"/>
            <w:tcMar>
              <w:left w:w="108" w:type="dxa"/>
              <w:right w:w="108" w:type="dxa"/>
            </w:tcMar>
            <w:vAlign w:val="center"/>
          </w:tcPr>
          <w:p w14:paraId="440C8FC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r>
    </w:tbl>
    <w:p w14:paraId="72B5D57D">
      <w:pPr>
        <w:pStyle w:val="3"/>
        <w:keepNext w:val="0"/>
        <w:keepLines w:val="0"/>
        <w:widowControl/>
        <w:suppressLineNumbers w:val="0"/>
        <w:shd w:val="clear" w:fill="FFFFFF"/>
        <w:spacing w:before="0" w:beforeAutospacing="0" w:after="0" w:afterAutospacing="0" w:line="432" w:lineRule="atLeast"/>
        <w:ind w:left="0" w:right="0" w:firstLine="420"/>
        <w:jc w:val="both"/>
        <w:rPr>
          <w:rFonts w:hint="default" w:ascii="Calibri" w:hAnsi="Calibri" w:cs="Calibri"/>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四、政府信息公开行政复议、行政诉讼情况</w:t>
      </w:r>
    </w:p>
    <w:tbl>
      <w:tblPr>
        <w:tblStyle w:val="4"/>
        <w:tblW w:w="907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F17268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404B33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35DE74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行政诉讼</w:t>
            </w:r>
          </w:p>
        </w:tc>
      </w:tr>
      <w:tr w14:paraId="0ADCDE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89E3D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01DCD3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结果纠正</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3967EA5">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其他结果</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1C84B4F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尚未审结</w:t>
            </w:r>
          </w:p>
        </w:tc>
        <w:tc>
          <w:tcPr>
            <w:tcW w:w="65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2E3B969F">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总计</w:t>
            </w:r>
          </w:p>
        </w:tc>
        <w:tc>
          <w:tcPr>
            <w:tcW w:w="297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38351234">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未经复议直接起诉</w:t>
            </w:r>
          </w:p>
        </w:tc>
        <w:tc>
          <w:tcPr>
            <w:tcW w:w="3027"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14:paraId="691026C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复议后起诉</w:t>
            </w:r>
          </w:p>
        </w:tc>
      </w:tr>
      <w:tr w14:paraId="33631B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8817CB">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6344B67D">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D3C70B5">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EBD31FD">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20C2CD4C">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1C501C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0933D6A">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结果纠正</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76A5490">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其他结果</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4F53A00">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尚未审结</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3755F00">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总计</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1EABD0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564DF6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结果纠正</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FED447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其他结果</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5391E3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尚未审结</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10874E71">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color w:val="000000"/>
                <w:sz w:val="24"/>
                <w:szCs w:val="24"/>
              </w:rPr>
              <w:t>总计</w:t>
            </w:r>
          </w:p>
        </w:tc>
      </w:tr>
      <w:tr w14:paraId="4CB2E3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8D0F07">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4B036B0">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B450F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9D8FC6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215343F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46B2EA3">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13B8C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CBB51BF">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3EEF02C">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368D49">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4703A86">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E060C70">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3788E3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7DB7514E">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eastAsia" w:ascii="宋体" w:hAnsi="宋体" w:eastAsia="宋体" w:cs="宋体"/>
                <w:sz w:val="24"/>
                <w:szCs w:val="24"/>
              </w:rPr>
              <w:t>0</w:t>
            </w:r>
            <w:r>
              <w:rPr>
                <w:rFonts w:hint="default" w:ascii="Calibri" w:hAnsi="Calibri" w:cs="Calibri"/>
                <w:sz w:val="24"/>
                <w:szCs w:val="24"/>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6092BD42">
            <w:pPr>
              <w:pStyle w:val="3"/>
              <w:keepNext w:val="0"/>
              <w:keepLines w:val="0"/>
              <w:widowControl/>
              <w:suppressLineNumbers w:val="0"/>
              <w:spacing w:before="0" w:beforeAutospacing="0" w:after="180" w:afterAutospacing="0"/>
              <w:ind w:left="0" w:right="0"/>
              <w:jc w:val="center"/>
              <w:rPr>
                <w:rFonts w:hint="default" w:ascii="Calibri" w:hAnsi="Calibri" w:cs="Calibri"/>
                <w:sz w:val="21"/>
                <w:szCs w:val="21"/>
              </w:rPr>
            </w:pPr>
            <w:r>
              <w:rPr>
                <w:rFonts w:hint="default" w:ascii="Calibri" w:hAnsi="Calibri" w:cs="Calibri"/>
                <w:sz w:val="24"/>
                <w:szCs w:val="24"/>
              </w:rPr>
              <w:t> </w:t>
            </w:r>
            <w:r>
              <w:rPr>
                <w:rFonts w:hint="eastAsia" w:ascii="宋体" w:hAnsi="宋体" w:eastAsia="宋体" w:cs="宋体"/>
                <w:sz w:val="24"/>
                <w:szCs w:val="24"/>
              </w:rPr>
              <w:t>0</w:t>
            </w:r>
          </w:p>
        </w:tc>
      </w:tr>
    </w:tbl>
    <w:p w14:paraId="60DD240E">
      <w:pPr>
        <w:pStyle w:val="3"/>
        <w:keepNext w:val="0"/>
        <w:keepLines w:val="0"/>
        <w:widowControl/>
        <w:suppressLineNumbers w:val="0"/>
        <w:shd w:val="clear" w:fill="FFFFFF"/>
        <w:ind w:left="0" w:firstLine="420"/>
        <w:jc w:val="both"/>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sz w:val="24"/>
          <w:szCs w:val="24"/>
          <w:shd w:val="clear" w:fill="FFFFFF"/>
        </w:rPr>
        <w:t>五、存在的主要问题及改进情况</w:t>
      </w:r>
    </w:p>
    <w:p w14:paraId="20531006">
      <w:pPr>
        <w:pStyle w:val="3"/>
        <w:keepNext w:val="0"/>
        <w:keepLines w:val="0"/>
        <w:widowControl/>
        <w:suppressLineNumbers w:val="0"/>
        <w:shd w:val="clear" w:fill="FFFFFF"/>
        <w:ind w:left="0" w:firstLine="420"/>
        <w:jc w:val="both"/>
        <w:rPr>
          <w:rFonts w:hint="eastAsia" w:ascii="宋体" w:hAnsi="宋体" w:eastAsia="宋体" w:cs="宋体"/>
          <w:i w:val="0"/>
          <w:iCs w:val="0"/>
          <w:caps w:val="0"/>
          <w:color w:val="333333"/>
          <w:spacing w:val="0"/>
          <w:sz w:val="24"/>
          <w:szCs w:val="24"/>
          <w:shd w:val="clear" w:fill="FFFFFF"/>
        </w:rPr>
      </w:pPr>
      <w:r>
        <w:rPr>
          <w:rFonts w:ascii="宋体" w:hAnsi="宋体" w:eastAsia="宋体" w:cs="宋体"/>
          <w:i w:val="0"/>
          <w:iCs w:val="0"/>
          <w:caps w:val="0"/>
          <w:color w:val="333333"/>
          <w:spacing w:val="0"/>
          <w:sz w:val="24"/>
          <w:szCs w:val="24"/>
          <w:shd w:val="clear" w:fill="FFFFFF"/>
        </w:rPr>
        <w:t>（一）存在问题：</w:t>
      </w:r>
      <w:r>
        <w:rPr>
          <w:rFonts w:hint="eastAsia" w:ascii="宋体" w:hAnsi="宋体" w:eastAsia="宋体" w:cs="宋体"/>
          <w:i w:val="0"/>
          <w:iCs w:val="0"/>
          <w:caps w:val="0"/>
          <w:color w:val="333333"/>
          <w:spacing w:val="0"/>
          <w:sz w:val="24"/>
          <w:szCs w:val="24"/>
          <w:shd w:val="clear" w:fill="FFFFFF"/>
        </w:rPr>
        <w:t>信息公开的认识还不够到位，公开为常态、不公开为例外的意识尚未真正确立，公开政府信息的紧迫感、主动性有待进一步加强；</w:t>
      </w:r>
      <w:r>
        <w:rPr>
          <w:rFonts w:hint="eastAsia" w:ascii="宋体" w:hAnsi="宋体" w:eastAsia="宋体" w:cs="宋体"/>
          <w:i w:val="0"/>
          <w:iCs w:val="0"/>
          <w:caps w:val="0"/>
          <w:color w:val="333333"/>
          <w:spacing w:val="0"/>
          <w:sz w:val="24"/>
          <w:szCs w:val="24"/>
          <w:shd w:val="clear" w:fill="FFFFFF"/>
        </w:rPr>
        <w:t>信息公开人员力量不足。各单位虽然指定了专门的政府信息公开工作人员，但人员变动过于频繁，工作交接中欠缺沟通，严重削弱了政府信息公开队伍的稳定性，信息公开工作缺乏延续性。</w:t>
      </w:r>
    </w:p>
    <w:p w14:paraId="25E324D9">
      <w:pPr>
        <w:pStyle w:val="3"/>
        <w:keepNext w:val="0"/>
        <w:keepLines w:val="0"/>
        <w:widowControl/>
        <w:suppressLineNumbers w:val="0"/>
        <w:shd w:val="clear" w:fill="FFFFFF"/>
        <w:ind w:left="0" w:firstLine="42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（二）改进措施：一是进一步提高认识，认真贯彻执行市、县关于政府信息公开的各项工作部署，准确把握政策要求，增强工作的主动性；加强培训，提升业务水平</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lang w:eastAsia="zh-CN"/>
        </w:rPr>
        <w:t>二是对单位</w:t>
      </w:r>
      <w:r>
        <w:rPr>
          <w:rFonts w:hint="eastAsia" w:ascii="宋体" w:hAnsi="宋体" w:eastAsia="宋体" w:cs="宋体"/>
          <w:i w:val="0"/>
          <w:iCs w:val="0"/>
          <w:caps w:val="0"/>
          <w:color w:val="333333"/>
          <w:spacing w:val="0"/>
          <w:sz w:val="24"/>
          <w:szCs w:val="24"/>
          <w:shd w:val="clear" w:fill="FFFFFF"/>
        </w:rPr>
        <w:t>政府信息公开工作人员进行培训，重点做好政府信息公开等操作内容的培训，提高工作人员业务水平，丰富政府信息公开形式和内容。三是进一步加大公开力度，不断丰富信息内容，对于退役军人关心的重大问题、重要信息及时公开，不断探索信息公开的新途径，想方设法拓宽覆盖范围。</w:t>
      </w:r>
    </w:p>
    <w:p w14:paraId="376BF557">
      <w:pPr>
        <w:pStyle w:val="3"/>
        <w:keepNext w:val="0"/>
        <w:keepLines w:val="0"/>
        <w:widowControl/>
        <w:suppressLineNumbers w:val="0"/>
        <w:shd w:val="clear" w:fill="FFFFFF"/>
        <w:ind w:left="0" w:firstLine="420"/>
        <w:jc w:val="both"/>
        <w:rPr>
          <w:rFonts w:ascii="宋体" w:hAnsi="宋体" w:eastAsia="宋体" w:cs="宋体"/>
          <w:i w:val="0"/>
          <w:iCs w:val="0"/>
          <w:caps w:val="0"/>
          <w:color w:val="333333"/>
          <w:spacing w:val="0"/>
          <w:sz w:val="21"/>
          <w:szCs w:val="21"/>
        </w:rPr>
      </w:pPr>
      <w:r>
        <w:rPr>
          <w:rFonts w:ascii="宋体" w:hAnsi="宋体" w:eastAsia="宋体" w:cs="宋体"/>
          <w:i w:val="0"/>
          <w:iCs w:val="0"/>
          <w:caps w:val="0"/>
          <w:color w:val="333333"/>
          <w:spacing w:val="0"/>
          <w:sz w:val="24"/>
          <w:szCs w:val="24"/>
          <w:shd w:val="clear" w:fill="FFFFFF"/>
        </w:rPr>
        <w:t>六、其他需要报告的事项</w:t>
      </w:r>
    </w:p>
    <w:p w14:paraId="07843042">
      <w:pPr>
        <w:pStyle w:val="3"/>
        <w:keepNext w:val="0"/>
        <w:keepLines w:val="0"/>
        <w:widowControl/>
        <w:suppressLineNumbers w:val="0"/>
        <w:shd w:val="clear" w:fill="FFFFFF"/>
        <w:ind w:left="0" w:firstLine="420"/>
        <w:jc w:val="both"/>
      </w:pPr>
      <w:r>
        <w:rPr>
          <w:rFonts w:ascii="宋体" w:hAnsi="宋体" w:eastAsia="宋体" w:cs="宋体"/>
          <w:i w:val="0"/>
          <w:iCs w:val="0"/>
          <w:caps w:val="0"/>
          <w:color w:val="333333"/>
          <w:spacing w:val="0"/>
          <w:sz w:val="24"/>
          <w:szCs w:val="24"/>
          <w:shd w:val="clear" w:fill="FFFFFF"/>
        </w:rPr>
        <w:t>无。</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F3286"/>
    <w:rsid w:val="23A24BAE"/>
    <w:rsid w:val="4D0B0C3B"/>
    <w:rsid w:val="4DBA440F"/>
    <w:rsid w:val="7A86041C"/>
    <w:rsid w:val="7EDD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1782</Words>
  <Characters>1995</Characters>
  <Lines>0</Lines>
  <Paragraphs>0</Paragraphs>
  <TotalTime>44</TotalTime>
  <ScaleCrop>false</ScaleCrop>
  <LinksUpToDate>false</LinksUpToDate>
  <CharactersWithSpaces>2011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2025-01-16T03:50:00Z</dcterms:created>
  <dc:creator>Administrator</dc:creator>
  <cp:lastModifiedBy>许明超</cp:lastModifiedBy>
  <dcterms:modified xsi:type="dcterms:W3CDTF">2025-01-20T01:35:03Z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eyJoZGlkIjoiYjhiMTA1MTYyMzhmMGM1YzlmZmUxNDlhNjhkYzNmYWEiLCJ1c2VySWQiOiI2MzIyOTQ3OTYifQ==</vt:lpwstr>
  </property>
  <property fmtid="{D5CDD505-2E9C-101B-9397-08002B2CF9AE}" pid="4" name="ICV">
    <vt:lpwstr>6CA0FAF6E7DA45CBBA041463332A9D52_12</vt:lpwstr>
  </property>
</Properties>
</file>