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44"/>
          <w:lang w:eastAsia="zh-CN"/>
        </w:rPr>
      </w:pPr>
      <w:r>
        <w:rPr>
          <w:rFonts w:hint="eastAsia"/>
          <w:sz w:val="44"/>
          <w:szCs w:val="44"/>
        </w:rPr>
        <w:t>武冈市</w:t>
      </w:r>
      <w:r>
        <w:rPr>
          <w:rFonts w:hint="eastAsia"/>
          <w:sz w:val="44"/>
          <w:szCs w:val="44"/>
          <w:lang w:eastAsia="zh-CN"/>
        </w:rPr>
        <w:t>财政事务中心</w:t>
      </w:r>
    </w:p>
    <w:p>
      <w:pPr>
        <w:jc w:val="center"/>
        <w:rPr>
          <w:sz w:val="44"/>
          <w:szCs w:val="44"/>
        </w:rPr>
      </w:pPr>
      <w:r>
        <w:rPr>
          <w:rFonts w:hint="eastAsia"/>
          <w:sz w:val="44"/>
          <w:szCs w:val="44"/>
        </w:rPr>
        <w:t>部门整体支出绩效评价报告</w:t>
      </w:r>
    </w:p>
    <w:p>
      <w:pPr>
        <w:jc w:val="center"/>
        <w:rPr>
          <w:sz w:val="30"/>
          <w:szCs w:val="30"/>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按照市财政局关于绩效评价文件要求，现将我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部门整体支出绩效评价情况报告如下：</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机构、人员构成</w:t>
      </w:r>
    </w:p>
    <w:p>
      <w:pPr>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lang w:eastAsia="zh-CN"/>
        </w:rPr>
        <w:t>市财政事务</w:t>
      </w:r>
      <w:r>
        <w:rPr>
          <w:rFonts w:hint="eastAsia" w:ascii="仿宋_GB2312" w:hAnsi="宋体" w:eastAsia="仿宋_GB2312" w:cs="宋体"/>
          <w:color w:val="000000"/>
          <w:kern w:val="0"/>
          <w:sz w:val="32"/>
          <w:szCs w:val="32"/>
        </w:rPr>
        <w:t>中心于2020年4月由原武冈市非税收入管理局、原武冈市乡镇财政管理局合并，挂牌成立武冈市财政事务中心，</w:t>
      </w:r>
      <w:r>
        <w:rPr>
          <w:rFonts w:hint="eastAsia" w:ascii="仿宋_GB2312" w:eastAsia="仿宋_GB2312"/>
          <w:sz w:val="32"/>
          <w:szCs w:val="32"/>
        </w:rPr>
        <w:t>为武冈市财政局所属正科级财政全额拨款公益一类事业单位，</w:t>
      </w:r>
      <w:r>
        <w:rPr>
          <w:rFonts w:hint="eastAsia" w:ascii="仿宋_GB2312" w:hAnsi="宋体" w:eastAsia="仿宋_GB2312" w:cs="宋体"/>
          <w:color w:val="000000"/>
          <w:kern w:val="0"/>
          <w:sz w:val="32"/>
          <w:szCs w:val="32"/>
        </w:rPr>
        <w:t>定编35名。内设综合股、</w:t>
      </w:r>
      <w:r>
        <w:rPr>
          <w:rFonts w:hint="eastAsia" w:ascii="仿宋_GB2312" w:eastAsia="仿宋_GB2312"/>
          <w:sz w:val="32"/>
          <w:szCs w:val="32"/>
        </w:rPr>
        <w:t>非税收入一股、非税收入二股、资金结算股、财政票据股、惠民资金股、乡镇财政事务股、乡镇财务核算股、其它收入管理股、</w:t>
      </w:r>
      <w:r>
        <w:rPr>
          <w:rFonts w:hint="eastAsia" w:ascii="仿宋_GB2312" w:hAnsi="仿宋_GB2312" w:eastAsia="仿宋_GB2312" w:cs="仿宋_GB2312"/>
          <w:sz w:val="32"/>
          <w:szCs w:val="32"/>
        </w:rPr>
        <w:t>稽查股等</w:t>
      </w:r>
      <w:r>
        <w:rPr>
          <w:rFonts w:hint="eastAsia" w:ascii="仿宋_GB2312" w:hAnsi="仿宋_GB2312" w:eastAsia="仿宋_GB2312" w:cs="仿宋_GB2312"/>
          <w:color w:val="000000"/>
          <w:kern w:val="0"/>
          <w:sz w:val="32"/>
          <w:szCs w:val="32"/>
        </w:rPr>
        <w:t>十个股室</w:t>
      </w:r>
      <w:r>
        <w:rPr>
          <w:rFonts w:hint="eastAsia" w:ascii="仿宋_GB2312" w:hAnsi="宋体" w:eastAsia="仿宋_GB2312" w:cs="宋体"/>
          <w:color w:val="000000"/>
          <w:kern w:val="0"/>
          <w:sz w:val="32"/>
          <w:szCs w:val="32"/>
        </w:rPr>
        <w:t>，主要负责全市非税收入的征收管理、</w:t>
      </w:r>
      <w:r>
        <w:rPr>
          <w:rFonts w:hint="eastAsia" w:ascii="仿宋_GB2312" w:eastAsia="仿宋_GB2312"/>
          <w:sz w:val="32"/>
          <w:szCs w:val="32"/>
        </w:rPr>
        <w:t>财政票据管理、惠民资金及乡镇财务管理等相关工作</w:t>
      </w:r>
      <w:r>
        <w:rPr>
          <w:rFonts w:hint="eastAsia" w:ascii="仿宋_GB2312" w:hAnsi="宋体" w:eastAsia="仿宋_GB2312" w:cs="宋体"/>
          <w:color w:val="000000"/>
          <w:kern w:val="0"/>
          <w:sz w:val="32"/>
          <w:szCs w:val="32"/>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纳入了财政预算，</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年年初预算编制实有在职人员</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年末，实有在职人员</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人，退休人员</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单位主要职责</w:t>
      </w:r>
    </w:p>
    <w:p>
      <w:pPr>
        <w:jc w:val="both"/>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1、</w:t>
      </w:r>
      <w:r>
        <w:rPr>
          <w:rFonts w:hint="eastAsia" w:ascii="仿宋_GB2312" w:eastAsia="仿宋_GB2312"/>
          <w:sz w:val="32"/>
          <w:szCs w:val="32"/>
        </w:rPr>
        <w:t>负责政府非税收入征缴管理、财政票据管理、惠民资金及乡镇财务管理等相关事项提供服务保障。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w:t>
      </w:r>
      <w:r>
        <w:rPr>
          <w:rFonts w:hint="eastAsia" w:ascii="仿宋_GB2312" w:eastAsia="仿宋_GB2312"/>
          <w:sz w:val="32"/>
          <w:szCs w:val="32"/>
        </w:rPr>
        <w:t>按职责分工做好非税收入收缴工作，为相关单位落实收支两条线管理等财政财务规章制度提供政策咨询和服务保障。</w:t>
      </w:r>
    </w:p>
    <w:p>
      <w:pPr>
        <w:ind w:left="638" w:leftChars="304" w:firstLine="0" w:firstLineChars="0"/>
        <w:jc w:val="both"/>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负责全市非税收入的资金结算工作。</w:t>
      </w:r>
      <w:r>
        <w:rPr>
          <w:rFonts w:hint="eastAsia" w:ascii="仿宋_GB2312" w:eastAsia="仿宋_GB2312"/>
          <w:sz w:val="32"/>
          <w:szCs w:val="32"/>
        </w:rPr>
        <w:br w:type="textWrapping"/>
      </w:r>
      <w:r>
        <w:rPr>
          <w:rFonts w:hint="eastAsia" w:ascii="仿宋_GB2312" w:eastAsia="仿宋_GB2312"/>
          <w:sz w:val="32"/>
          <w:szCs w:val="32"/>
          <w:lang w:val="en-US" w:eastAsia="zh-CN"/>
        </w:rPr>
        <w:t>4、</w:t>
      </w:r>
      <w:r>
        <w:rPr>
          <w:rFonts w:hint="eastAsia" w:ascii="仿宋_GB2312" w:eastAsia="仿宋_GB2312"/>
          <w:sz w:val="32"/>
          <w:szCs w:val="32"/>
        </w:rPr>
        <w:t>负责财政票据管理相关事务性工作。</w:t>
      </w:r>
    </w:p>
    <w:p>
      <w:pPr>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负责财政惠民惠农补贴资金、涉农补贴资金“一卡通，发放等相关事务性工作。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6、</w:t>
      </w:r>
      <w:r>
        <w:rPr>
          <w:rFonts w:hint="eastAsia" w:ascii="仿宋_GB2312" w:eastAsia="仿宋_GB2312"/>
          <w:sz w:val="32"/>
          <w:szCs w:val="32"/>
        </w:rPr>
        <w:t>负责乡镇财政业务指导，乡镇财政网络信息化建设等事务性工作。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7、</w:t>
      </w:r>
      <w:r>
        <w:rPr>
          <w:rFonts w:hint="eastAsia" w:ascii="仿宋_GB2312" w:eastAsia="仿宋_GB2312"/>
          <w:sz w:val="32"/>
          <w:szCs w:val="32"/>
        </w:rPr>
        <w:t xml:space="preserve">负责对全市非税收入的收缴、票据使用情况稽查和监管;受理和查处收费、罚款、票据使用、非税收入等投诉案件。    </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承担市财政局交办的其他工作。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部门内部控制及厉行节约制度建设情况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高度重视预算支出绩效评价工作，成立了以</w:t>
      </w:r>
      <w:r>
        <w:rPr>
          <w:rFonts w:hint="eastAsia" w:ascii="仿宋_GB2312" w:hAnsi="仿宋_GB2312" w:eastAsia="仿宋_GB2312" w:cs="仿宋_GB2312"/>
          <w:sz w:val="32"/>
          <w:szCs w:val="32"/>
          <w:lang w:eastAsia="zh-CN"/>
        </w:rPr>
        <w:t>中心主任</w:t>
      </w:r>
      <w:r>
        <w:rPr>
          <w:rFonts w:hint="eastAsia" w:ascii="仿宋_GB2312" w:hAnsi="仿宋_GB2312" w:eastAsia="仿宋_GB2312" w:cs="仿宋_GB2312"/>
          <w:sz w:val="32"/>
          <w:szCs w:val="32"/>
        </w:rPr>
        <w:t>秦玉革</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为组长，</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其他领导为副组长，股室主要负责人为成员的预算支出绩效评价领导小组，明确各股室的评价责任，进一步强化各股室对财政预算支出管理意识。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加强对国家、省级财政预算资金管理方面制度的学习培训，不断提高各股室的业务工作能力。及时组织</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人员学习公务接待、差旅费、培训费等相关业务的管理规定。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建立了</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整体支出管理方面的内控制度。制定了《财务管理制度》、《资产管理制度》、《公务接待管理制度》等制度，对招待费、资产管理、公用经费等支出进行了有效管控。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严格制度执行，特别是“三公”经费的预算控制。加强对公务接待的管理，严格招待费用审核审批程序，“三公”经费较好地控制在预算范围之内。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二、部门整体支出规模及使用方向、内容</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年预算规模情况</w:t>
      </w:r>
    </w:p>
    <w:p>
      <w:pPr>
        <w:ind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．预算资金情况</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）年初总收支预算情况</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年预算收支情况如下：</w:t>
      </w:r>
    </w:p>
    <w:p>
      <w:pPr>
        <w:ind w:firstLine="320" w:firstLineChars="100"/>
        <w:rPr>
          <w:rFonts w:hint="eastAsia" w:ascii="仿宋_GB2312" w:hAnsi="仿宋_GB2312" w:eastAsia="仿宋_GB2312" w:cs="仿宋_GB2312"/>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预算项目</w:t>
            </w:r>
          </w:p>
        </w:tc>
        <w:tc>
          <w:tcPr>
            <w:tcW w:w="426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合计</w:t>
            </w:r>
            <w:r>
              <w:rPr>
                <w:rFonts w:hint="eastAsia" w:ascii="仿宋_GB2312" w:hAnsi="仿宋_GB2312" w:eastAsia="仿宋_GB2312" w:cs="仿宋_GB2312"/>
                <w:sz w:val="32"/>
                <w:szCs w:val="32"/>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财政拨款</w:t>
            </w:r>
          </w:p>
        </w:tc>
        <w:tc>
          <w:tcPr>
            <w:tcW w:w="426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上年结转结余</w:t>
            </w:r>
          </w:p>
        </w:tc>
        <w:tc>
          <w:tcPr>
            <w:tcW w:w="426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收入预算合计</w:t>
            </w:r>
          </w:p>
        </w:tc>
        <w:tc>
          <w:tcPr>
            <w:tcW w:w="4261" w:type="dxa"/>
          </w:tcPr>
          <w:p>
            <w:pPr>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729.56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基本支出</w:t>
            </w:r>
          </w:p>
        </w:tc>
        <w:tc>
          <w:tcPr>
            <w:tcW w:w="426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其中：财政拨款支出</w:t>
            </w:r>
          </w:p>
        </w:tc>
        <w:tc>
          <w:tcPr>
            <w:tcW w:w="426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上年结转结余支出</w:t>
            </w:r>
          </w:p>
        </w:tc>
        <w:tc>
          <w:tcPr>
            <w:tcW w:w="426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支出预算合计</w:t>
            </w:r>
          </w:p>
        </w:tc>
        <w:tc>
          <w:tcPr>
            <w:tcW w:w="4261" w:type="dxa"/>
          </w:tcPr>
          <w:p>
            <w:pPr>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729.56</w:t>
            </w:r>
          </w:p>
        </w:tc>
      </w:tr>
    </w:tbl>
    <w:p>
      <w:pPr>
        <w:ind w:firstLine="640" w:firstLineChars="200"/>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从以上可以反映：我</w:t>
      </w:r>
      <w:r>
        <w:rPr>
          <w:rFonts w:hint="eastAsia" w:ascii="仿宋_GB2312" w:hAnsi="仿宋_GB2312" w:eastAsia="仿宋_GB2312" w:cs="仿宋_GB2312"/>
          <w:sz w:val="32"/>
          <w:szCs w:val="32"/>
          <w:lang w:eastAsia="zh-CN"/>
        </w:rPr>
        <w:t>中心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年全年可用预算资金</w:t>
      </w:r>
      <w:r>
        <w:rPr>
          <w:rFonts w:hint="eastAsia" w:ascii="仿宋_GB2312" w:hAnsi="仿宋_GB2312" w:eastAsia="仿宋_GB2312" w:cs="仿宋_GB2312"/>
          <w:sz w:val="32"/>
          <w:szCs w:val="32"/>
          <w:lang w:val="en-US" w:eastAsia="zh-CN"/>
        </w:rPr>
        <w:t>729.56</w:t>
      </w:r>
      <w:r>
        <w:rPr>
          <w:rFonts w:hint="eastAsia" w:ascii="仿宋_GB2312" w:hAnsi="仿宋_GB2312" w:eastAsia="仿宋_GB2312" w:cs="仿宋_GB2312"/>
          <w:sz w:val="32"/>
          <w:szCs w:val="32"/>
        </w:rPr>
        <w:t>万元，其中年初预算</w:t>
      </w:r>
      <w:r>
        <w:rPr>
          <w:rFonts w:hint="eastAsia" w:ascii="仿宋_GB2312" w:hAnsi="仿宋_GB2312" w:eastAsia="仿宋_GB2312" w:cs="仿宋_GB2312"/>
          <w:sz w:val="32"/>
          <w:szCs w:val="32"/>
          <w:lang w:val="en-US" w:eastAsia="zh-CN"/>
        </w:rPr>
        <w:t>705.82</w:t>
      </w:r>
      <w:r>
        <w:rPr>
          <w:rFonts w:hint="eastAsia" w:ascii="仿宋_GB2312" w:hAnsi="仿宋_GB2312" w:eastAsia="仿宋_GB2312" w:cs="仿宋_GB2312"/>
          <w:sz w:val="32"/>
          <w:szCs w:val="32"/>
        </w:rPr>
        <w:t>万元，上年结转结余</w:t>
      </w:r>
      <w:r>
        <w:rPr>
          <w:rFonts w:ascii="仿宋_GB2312" w:hAnsi="仿宋_GB2312" w:eastAsia="仿宋_GB2312" w:cs="仿宋_GB2312"/>
          <w:sz w:val="32"/>
          <w:szCs w:val="32"/>
        </w:rPr>
        <w:t xml:space="preserve"> 23.74</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．整体支出使用范围、方向和内容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年初预算整体支出的使用范围、方向和内容</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年年初预算为</w:t>
      </w:r>
      <w:r>
        <w:rPr>
          <w:rFonts w:hint="eastAsia" w:ascii="仿宋_GB2312" w:hAnsi="仿宋_GB2312" w:eastAsia="仿宋_GB2312" w:cs="仿宋_GB2312"/>
          <w:sz w:val="32"/>
          <w:szCs w:val="32"/>
          <w:lang w:val="en-US" w:eastAsia="zh-CN"/>
        </w:rPr>
        <w:t>705.82</w:t>
      </w:r>
      <w:r>
        <w:rPr>
          <w:rFonts w:hint="eastAsia" w:ascii="仿宋_GB2312" w:hAnsi="仿宋_GB2312" w:eastAsia="仿宋_GB2312" w:cs="仿宋_GB2312"/>
          <w:sz w:val="32"/>
          <w:szCs w:val="32"/>
        </w:rPr>
        <w:t>万元。可用支出</w:t>
      </w:r>
      <w:r>
        <w:rPr>
          <w:rFonts w:hint="eastAsia" w:ascii="仿宋_GB2312" w:hAnsi="仿宋_GB2312" w:eastAsia="仿宋_GB2312" w:cs="仿宋_GB2312"/>
          <w:sz w:val="32"/>
          <w:szCs w:val="32"/>
          <w:lang w:val="en-US" w:eastAsia="zh-CN"/>
        </w:rPr>
        <w:t>729.56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729.56</w:t>
      </w:r>
      <w:r>
        <w:rPr>
          <w:rFonts w:hint="eastAsia" w:ascii="仿宋_GB2312" w:hAnsi="仿宋_GB2312" w:eastAsia="仿宋_GB2312" w:cs="仿宋_GB2312"/>
          <w:sz w:val="32"/>
          <w:szCs w:val="32"/>
        </w:rPr>
        <w:t>万元，使用内容为人员经费和日常公用经费。具体使用方向如下：</w:t>
      </w:r>
    </w:p>
    <w:p>
      <w:pPr>
        <w:ind w:firstLine="640" w:firstLineChars="200"/>
        <w:rPr>
          <w:rFonts w:hint="eastAsia" w:ascii="仿宋_GB2312" w:hAnsi="仿宋_GB2312" w:eastAsia="仿宋_GB2312" w:cs="仿宋_GB2312"/>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支出项目</w:t>
            </w:r>
          </w:p>
        </w:tc>
        <w:tc>
          <w:tcPr>
            <w:tcW w:w="2841"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基本支出（万元）</w:t>
            </w:r>
          </w:p>
        </w:tc>
        <w:tc>
          <w:tcPr>
            <w:tcW w:w="2841"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项目支出（万元）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工资福利支出</w:t>
            </w:r>
          </w:p>
        </w:tc>
        <w:tc>
          <w:tcPr>
            <w:tcW w:w="284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407.50</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商品和服务支出</w:t>
            </w:r>
          </w:p>
        </w:tc>
        <w:tc>
          <w:tcPr>
            <w:tcW w:w="284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282.91</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对个人和家庭补助</w:t>
            </w:r>
          </w:p>
        </w:tc>
        <w:tc>
          <w:tcPr>
            <w:tcW w:w="284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15.41</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其他支出</w:t>
            </w:r>
          </w:p>
        </w:tc>
        <w:tc>
          <w:tcPr>
            <w:tcW w:w="284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23.74</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合</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计</w:t>
            </w:r>
          </w:p>
        </w:tc>
        <w:tc>
          <w:tcPr>
            <w:tcW w:w="284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729.56</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bl>
    <w:p>
      <w:pPr>
        <w:ind w:firstLine="320" w:firstLineChars="100"/>
        <w:rPr>
          <w:rFonts w:hint="eastAsia" w:ascii="仿宋_GB2312" w:hAnsi="仿宋_GB2312" w:eastAsia="仿宋_GB2312" w:cs="仿宋_GB2312"/>
          <w:sz w:val="32"/>
          <w:szCs w:val="32"/>
        </w:rPr>
      </w:pP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（二）年度预算收支决算情况</w:t>
      </w:r>
    </w:p>
    <w:p>
      <w:pPr>
        <w:ind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1. 202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年度预算收入决算情况</w:t>
      </w:r>
    </w:p>
    <w:p>
      <w:pPr>
        <w:ind w:firstLine="320" w:firstLineChars="1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本级财政拨款收入决算情况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预算可用指标</w:t>
            </w:r>
          </w:p>
        </w:tc>
        <w:tc>
          <w:tcPr>
            <w:tcW w:w="2841" w:type="dxa"/>
          </w:tcPr>
          <w:p>
            <w:pPr>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财政拨款收入</w:t>
            </w:r>
          </w:p>
        </w:tc>
        <w:tc>
          <w:tcPr>
            <w:tcW w:w="2841" w:type="dxa"/>
          </w:tcPr>
          <w:p>
            <w:pPr>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本年度指标结余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729.56</w:t>
            </w:r>
          </w:p>
        </w:tc>
        <w:tc>
          <w:tcPr>
            <w:tcW w:w="2841"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705.82</w:t>
            </w:r>
          </w:p>
        </w:tc>
        <w:tc>
          <w:tcPr>
            <w:tcW w:w="2841" w:type="dxa"/>
          </w:tcPr>
          <w:p>
            <w:pPr>
              <w:jc w:val="center"/>
              <w:rPr>
                <w:rFonts w:hint="eastAsia" w:ascii="仿宋_GB2312" w:hAnsi="仿宋_GB2312" w:eastAsia="仿宋_GB2312" w:cs="仿宋_GB2312"/>
                <w:sz w:val="32"/>
                <w:szCs w:val="32"/>
                <w:vertAlign w:val="baseline"/>
              </w:rPr>
            </w:pPr>
            <w:r>
              <w:rPr>
                <w:rFonts w:ascii="仿宋_GB2312" w:hAnsi="仿宋_GB2312" w:eastAsia="仿宋_GB2312" w:cs="仿宋_GB2312"/>
                <w:sz w:val="32"/>
                <w:szCs w:val="32"/>
              </w:rPr>
              <w:t>23.74</w:t>
            </w:r>
          </w:p>
        </w:tc>
      </w:tr>
    </w:tbl>
    <w:p>
      <w:pPr>
        <w:rPr>
          <w:rFonts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年度预算支出决算及结余情况</w:t>
      </w:r>
    </w:p>
    <w:p>
      <w:pPr>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本级预算、决算和结余对比情况表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130" w:type="dxa"/>
            <w:vMerge w:val="restart"/>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比较项目</w:t>
            </w:r>
          </w:p>
        </w:tc>
        <w:tc>
          <w:tcPr>
            <w:tcW w:w="2130" w:type="dxa"/>
            <w:vMerge w:val="restart"/>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支出项目</w:t>
            </w:r>
          </w:p>
        </w:tc>
        <w:tc>
          <w:tcPr>
            <w:tcW w:w="4262" w:type="dxa"/>
            <w:gridSpan w:val="2"/>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机关本级（万元）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2130" w:type="dxa"/>
            <w:vMerge w:val="continue"/>
          </w:tcPr>
          <w:p>
            <w:pPr>
              <w:rPr>
                <w:rFonts w:hint="eastAsia" w:ascii="仿宋_GB2312" w:hAnsi="仿宋_GB2312" w:eastAsia="仿宋_GB2312" w:cs="仿宋_GB2312"/>
                <w:b/>
                <w:bCs/>
                <w:sz w:val="32"/>
                <w:szCs w:val="32"/>
                <w:vertAlign w:val="baseline"/>
              </w:rPr>
            </w:pPr>
          </w:p>
        </w:tc>
        <w:tc>
          <w:tcPr>
            <w:tcW w:w="2130" w:type="dxa"/>
            <w:vMerge w:val="continue"/>
          </w:tcPr>
          <w:p>
            <w:pPr>
              <w:rPr>
                <w:rFonts w:hint="eastAsia" w:ascii="仿宋_GB2312" w:hAnsi="仿宋_GB2312" w:eastAsia="仿宋_GB2312" w:cs="仿宋_GB2312"/>
                <w:b/>
                <w:bCs/>
                <w:sz w:val="32"/>
                <w:szCs w:val="32"/>
                <w:vertAlign w:val="baseline"/>
              </w:rPr>
            </w:pPr>
          </w:p>
        </w:tc>
        <w:tc>
          <w:tcPr>
            <w:tcW w:w="2131"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合计</w:t>
            </w:r>
          </w:p>
        </w:tc>
        <w:tc>
          <w:tcPr>
            <w:tcW w:w="2131"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28"/>
                <w:szCs w:val="28"/>
                <w:vertAlign w:val="baseline"/>
                <w:lang w:eastAsia="zh-CN"/>
              </w:rPr>
              <w:t>其中：财政拨款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预算金额</w:t>
            </w: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基本支出</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729.56</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rPr>
                <w:rFonts w:hint="eastAsia" w:ascii="仿宋_GB2312" w:hAnsi="仿宋_GB2312" w:eastAsia="仿宋_GB2312" w:cs="仿宋_GB2312"/>
                <w:sz w:val="32"/>
                <w:szCs w:val="32"/>
                <w:vertAlign w:val="baseline"/>
              </w:rPr>
            </w:pP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项目支出</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rPr>
                <w:rFonts w:hint="eastAsia" w:ascii="仿宋_GB2312" w:hAnsi="仿宋_GB2312" w:eastAsia="仿宋_GB2312" w:cs="仿宋_GB2312"/>
                <w:sz w:val="32"/>
                <w:szCs w:val="32"/>
                <w:vertAlign w:val="baseline"/>
              </w:rPr>
            </w:pP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合计</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729.56</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决算金额</w:t>
            </w: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基本支出</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705.82</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rPr>
                <w:rFonts w:hint="eastAsia" w:ascii="仿宋_GB2312" w:hAnsi="仿宋_GB2312" w:eastAsia="仿宋_GB2312" w:cs="仿宋_GB2312"/>
                <w:sz w:val="32"/>
                <w:szCs w:val="32"/>
                <w:vertAlign w:val="baseline"/>
              </w:rPr>
            </w:pP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项目支出</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rPr>
                <w:rFonts w:hint="eastAsia" w:ascii="仿宋_GB2312" w:hAnsi="仿宋_GB2312" w:eastAsia="仿宋_GB2312" w:cs="仿宋_GB2312"/>
                <w:sz w:val="32"/>
                <w:szCs w:val="32"/>
                <w:vertAlign w:val="baseline"/>
              </w:rPr>
            </w:pP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合计</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705.82</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执行差异</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（预算</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决算）</w:t>
            </w:r>
          </w:p>
          <w:p>
            <w:pPr>
              <w:jc w:val="center"/>
              <w:rPr>
                <w:rFonts w:hint="eastAsia" w:ascii="仿宋_GB2312" w:hAnsi="仿宋_GB2312" w:eastAsia="仿宋_GB2312" w:cs="仿宋_GB2312"/>
                <w:sz w:val="32"/>
                <w:szCs w:val="32"/>
                <w:vertAlign w:val="baseline"/>
              </w:rPr>
            </w:pP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基本支出</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23.74</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rPr>
                <w:rFonts w:hint="eastAsia" w:ascii="仿宋_GB2312" w:hAnsi="仿宋_GB2312" w:eastAsia="仿宋_GB2312" w:cs="仿宋_GB2312"/>
                <w:sz w:val="32"/>
                <w:szCs w:val="32"/>
                <w:vertAlign w:val="baseline"/>
              </w:rPr>
            </w:pP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项目支出</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rPr>
                <w:rFonts w:hint="eastAsia" w:ascii="仿宋_GB2312" w:hAnsi="仿宋_GB2312" w:eastAsia="仿宋_GB2312" w:cs="仿宋_GB2312"/>
                <w:sz w:val="32"/>
                <w:szCs w:val="32"/>
                <w:vertAlign w:val="baseline"/>
              </w:rPr>
            </w:pPr>
          </w:p>
        </w:tc>
        <w:tc>
          <w:tcPr>
            <w:tcW w:w="2130"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合计</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23.74</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23.74</w:t>
            </w:r>
          </w:p>
        </w:tc>
      </w:tr>
    </w:tbl>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针对上述数据反映情况，</w:t>
      </w:r>
    </w:p>
    <w:p>
      <w:pPr>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结转结余</w:t>
      </w:r>
      <w:r>
        <w:rPr>
          <w:rFonts w:ascii="仿宋_GB2312" w:hAnsi="仿宋_GB2312" w:eastAsia="仿宋_GB2312" w:cs="仿宋_GB2312"/>
          <w:sz w:val="32"/>
          <w:szCs w:val="32"/>
        </w:rPr>
        <w:t>23.74</w:t>
      </w:r>
      <w:r>
        <w:rPr>
          <w:rFonts w:hint="eastAsia" w:ascii="仿宋_GB2312" w:hAnsi="仿宋_GB2312" w:eastAsia="仿宋_GB2312" w:cs="仿宋_GB2312"/>
          <w:sz w:val="32"/>
          <w:szCs w:val="32"/>
        </w:rPr>
        <w:t>万元，主要是上年度结转结余。</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科学预算合理支出，做到收支基本持平。</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三、绩效评价工作情况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（一）绩效评价目的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本次绩效评价的目的是为了全面分析和综合评价我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本级财政预算资金的使用管理情况，为切实提高财政资金使用效益，强化预算支出的责任和效率提供参考依据。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（二）绩效评价工作过程，主要包括前期准备、组织实施和分析评价等内容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我们按照财政局绩效评价规程要求，第一阶段为前期准备：由我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人秘股牵头，组织有关业务股室制定了详细的工作方案，明确股室责任，确定评价指标细则；第二阶段为股室自评：根据上一阶段任务布置，各股室按照要求展开自评工作，并将评价结果报人秘股；第三阶段为定性终评，并出具评价报告：人秘股在股室自评的基础上，查阅相关文件资料和财务凭证，对收集资料进行定量定性分析，综合评议后形成评价结论，出具绩效评价报告。</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四、“三公”经费使用管理情况</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年“三公”经费预算情况（单位：万元）</w:t>
      </w:r>
    </w:p>
    <w:p>
      <w:pPr>
        <w:ind w:firstLine="640" w:firstLineChars="200"/>
        <w:rPr>
          <w:rFonts w:hint="eastAsia" w:ascii="仿宋_GB2312" w:hAnsi="仿宋_GB2312" w:eastAsia="仿宋_GB2312" w:cs="仿宋_GB2312"/>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费用项目</w:t>
            </w:r>
          </w:p>
        </w:tc>
        <w:tc>
          <w:tcPr>
            <w:tcW w:w="2130" w:type="dxa"/>
          </w:tcPr>
          <w:p>
            <w:pPr>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基本支出</w:t>
            </w:r>
          </w:p>
        </w:tc>
        <w:tc>
          <w:tcPr>
            <w:tcW w:w="2131" w:type="dxa"/>
          </w:tcPr>
          <w:p>
            <w:pPr>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项目支出</w:t>
            </w:r>
          </w:p>
        </w:tc>
        <w:tc>
          <w:tcPr>
            <w:tcW w:w="2131" w:type="dxa"/>
          </w:tcPr>
          <w:p>
            <w:pPr>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rPr>
              <w:t>公务接待费</w:t>
            </w:r>
          </w:p>
        </w:tc>
        <w:tc>
          <w:tcPr>
            <w:tcW w:w="213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公车运维费</w:t>
            </w:r>
          </w:p>
        </w:tc>
        <w:tc>
          <w:tcPr>
            <w:tcW w:w="213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0"/>
                <w:szCs w:val="30"/>
              </w:rPr>
              <w:t>因公出国费</w:t>
            </w:r>
            <w:r>
              <w:rPr>
                <w:rFonts w:hint="eastAsia" w:ascii="仿宋_GB2312" w:hAnsi="仿宋_GB2312" w:eastAsia="仿宋_GB2312" w:cs="仿宋_GB2312"/>
                <w:sz w:val="30"/>
                <w:szCs w:val="30"/>
                <w:lang w:eastAsia="zh-CN"/>
              </w:rPr>
              <w:t>用</w:t>
            </w:r>
          </w:p>
        </w:tc>
        <w:tc>
          <w:tcPr>
            <w:tcW w:w="213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公务车购置费</w:t>
            </w:r>
          </w:p>
        </w:tc>
        <w:tc>
          <w:tcPr>
            <w:tcW w:w="213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合</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计</w:t>
            </w:r>
          </w:p>
        </w:tc>
        <w:tc>
          <w:tcPr>
            <w:tcW w:w="213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213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bl>
    <w:p>
      <w:pPr>
        <w:ind w:firstLine="640" w:firstLineChars="200"/>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年“三公”经费预算金额为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万元，全部为财政拨款资金，并在财政门户网站进行了公示。</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．“三公”经费预算执行情况（单位：万元）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费用项目</w:t>
            </w:r>
          </w:p>
        </w:tc>
        <w:tc>
          <w:tcPr>
            <w:tcW w:w="2434" w:type="dxa"/>
            <w:gridSpan w:val="2"/>
            <w:vAlign w:val="center"/>
          </w:tcPr>
          <w:p>
            <w:pPr>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预算金额</w:t>
            </w:r>
          </w:p>
        </w:tc>
        <w:tc>
          <w:tcPr>
            <w:tcW w:w="2435" w:type="dxa"/>
            <w:gridSpan w:val="2"/>
            <w:vAlign w:val="center"/>
          </w:tcPr>
          <w:p>
            <w:pPr>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决算金额</w:t>
            </w:r>
          </w:p>
        </w:tc>
        <w:tc>
          <w:tcPr>
            <w:tcW w:w="2436" w:type="dxa"/>
            <w:gridSpan w:val="2"/>
            <w:vAlign w:val="center"/>
          </w:tcPr>
          <w:p>
            <w:pPr>
              <w:jc w:val="center"/>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增加额（预</w:t>
            </w:r>
            <w:r>
              <w:rPr>
                <w:rFonts w:hint="eastAsia" w:ascii="仿宋_GB2312" w:hAnsi="仿宋_GB2312" w:eastAsia="仿宋_GB2312" w:cs="仿宋_GB2312"/>
                <w:b/>
                <w:bCs/>
                <w:sz w:val="30"/>
                <w:szCs w:val="30"/>
                <w:vertAlign w:val="baseline"/>
                <w:lang w:val="en-US" w:eastAsia="zh-CN"/>
              </w:rPr>
              <w:t>-决</w:t>
            </w:r>
            <w:r>
              <w:rPr>
                <w:rFonts w:hint="eastAsia" w:ascii="仿宋_GB2312" w:hAnsi="仿宋_GB2312" w:eastAsia="仿宋_GB2312" w:cs="仿宋_GB2312"/>
                <w:b/>
                <w:bCs/>
                <w:sz w:val="30"/>
                <w:szCs w:val="3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rPr>
                <w:rFonts w:hint="eastAsia" w:ascii="仿宋_GB2312" w:hAnsi="仿宋_GB2312" w:eastAsia="仿宋_GB2312" w:cs="仿宋_GB2312"/>
                <w:b/>
                <w:bCs/>
                <w:sz w:val="32"/>
                <w:szCs w:val="32"/>
                <w:vertAlign w:val="baseline"/>
              </w:rPr>
            </w:pPr>
          </w:p>
        </w:tc>
        <w:tc>
          <w:tcPr>
            <w:tcW w:w="1217"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eastAsia="zh-CN"/>
              </w:rPr>
              <w:t>基本支出</w:t>
            </w:r>
          </w:p>
        </w:tc>
        <w:tc>
          <w:tcPr>
            <w:tcW w:w="1217"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eastAsia="zh-CN"/>
              </w:rPr>
              <w:t>项目支出</w:t>
            </w:r>
          </w:p>
        </w:tc>
        <w:tc>
          <w:tcPr>
            <w:tcW w:w="1217"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eastAsia="zh-CN"/>
              </w:rPr>
              <w:t>基本支出</w:t>
            </w:r>
          </w:p>
        </w:tc>
        <w:tc>
          <w:tcPr>
            <w:tcW w:w="1218"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eastAsia="zh-CN"/>
              </w:rPr>
              <w:t>项目支出</w:t>
            </w:r>
          </w:p>
        </w:tc>
        <w:tc>
          <w:tcPr>
            <w:tcW w:w="1218"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基本支出</w:t>
            </w:r>
          </w:p>
        </w:tc>
        <w:tc>
          <w:tcPr>
            <w:tcW w:w="1218"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公务接待</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7"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1.48</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0.52</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公车运行</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公车购置</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因公出国</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121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7"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1.48</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1218"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0.52</w:t>
            </w:r>
          </w:p>
        </w:tc>
        <w:tc>
          <w:tcPr>
            <w:tcW w:w="121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年度“三公”经费预算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万元，结余</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万元，结余</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“三公”经费总体控制较好。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．“三公”经费与上年对比情况（单位：万元）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rPr>
              <w:t>费用项目</w:t>
            </w:r>
          </w:p>
        </w:tc>
        <w:tc>
          <w:tcPr>
            <w:tcW w:w="2130" w:type="dxa"/>
            <w:vAlign w:val="center"/>
          </w:tcPr>
          <w:p>
            <w:pPr>
              <w:jc w:val="center"/>
              <w:rPr>
                <w:rFonts w:hint="eastAsia" w:ascii="仿宋_GB2312" w:hAnsi="仿宋_GB2312" w:eastAsia="仿宋_GB2312" w:cs="仿宋_GB2312"/>
                <w:b/>
                <w:bCs/>
                <w:sz w:val="28"/>
                <w:szCs w:val="28"/>
                <w:vertAlign w:val="baseline"/>
              </w:rPr>
            </w:pPr>
            <w:r>
              <w:rPr>
                <w:rFonts w:ascii="仿宋_GB2312" w:hAnsi="仿宋_GB2312" w:eastAsia="仿宋_GB2312" w:cs="仿宋_GB2312"/>
                <w:b/>
                <w:bCs/>
                <w:sz w:val="28"/>
                <w:szCs w:val="28"/>
              </w:rPr>
              <w:t>20</w:t>
            </w:r>
            <w:r>
              <w:rPr>
                <w:rFonts w:hint="eastAsia" w:ascii="仿宋_GB2312" w:hAnsi="仿宋_GB2312" w:eastAsia="仿宋_GB2312" w:cs="仿宋_GB2312"/>
                <w:b/>
                <w:bCs/>
                <w:sz w:val="28"/>
                <w:szCs w:val="28"/>
                <w:lang w:val="en-US" w:eastAsia="zh-CN"/>
              </w:rPr>
              <w:t>20</w:t>
            </w:r>
            <w:r>
              <w:rPr>
                <w:rFonts w:hint="eastAsia" w:ascii="仿宋_GB2312" w:hAnsi="仿宋_GB2312" w:eastAsia="仿宋_GB2312" w:cs="仿宋_GB2312"/>
                <w:b/>
                <w:bCs/>
                <w:sz w:val="28"/>
                <w:szCs w:val="28"/>
              </w:rPr>
              <w:t>年决算数</w:t>
            </w:r>
          </w:p>
        </w:tc>
        <w:tc>
          <w:tcPr>
            <w:tcW w:w="2131" w:type="dxa"/>
            <w:vAlign w:val="center"/>
          </w:tcPr>
          <w:p>
            <w:pPr>
              <w:jc w:val="center"/>
              <w:rPr>
                <w:rFonts w:hint="eastAsia" w:ascii="仿宋_GB2312" w:hAnsi="仿宋_GB2312" w:eastAsia="仿宋_GB2312" w:cs="仿宋_GB2312"/>
                <w:b/>
                <w:bCs/>
                <w:sz w:val="28"/>
                <w:szCs w:val="28"/>
                <w:vertAlign w:val="baseline"/>
              </w:rPr>
            </w:pPr>
            <w:r>
              <w:rPr>
                <w:rFonts w:ascii="仿宋_GB2312" w:hAnsi="仿宋_GB2312" w:eastAsia="仿宋_GB2312" w:cs="仿宋_GB2312"/>
                <w:b/>
                <w:bCs/>
                <w:sz w:val="28"/>
                <w:szCs w:val="28"/>
              </w:rPr>
              <w:t>202</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年决算数</w:t>
            </w:r>
          </w:p>
        </w:tc>
        <w:tc>
          <w:tcPr>
            <w:tcW w:w="2131"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rPr>
              <w:t>增减情况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公务接待费</w:t>
            </w:r>
          </w:p>
        </w:tc>
        <w:tc>
          <w:tcPr>
            <w:tcW w:w="2130"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1.38</w:t>
            </w:r>
          </w:p>
        </w:tc>
        <w:tc>
          <w:tcPr>
            <w:tcW w:w="2131"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1.48</w:t>
            </w:r>
          </w:p>
        </w:tc>
        <w:tc>
          <w:tcPr>
            <w:tcW w:w="2131"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公车运行维护费</w:t>
            </w:r>
          </w:p>
        </w:tc>
        <w:tc>
          <w:tcPr>
            <w:tcW w:w="2130"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2131"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2131"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因公出国费用</w:t>
            </w:r>
          </w:p>
        </w:tc>
        <w:tc>
          <w:tcPr>
            <w:tcW w:w="2130"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2131"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2131"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公务车购置费</w:t>
            </w:r>
          </w:p>
        </w:tc>
        <w:tc>
          <w:tcPr>
            <w:tcW w:w="2130"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2131"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c>
          <w:tcPr>
            <w:tcW w:w="2131"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计</w:t>
            </w:r>
          </w:p>
        </w:tc>
        <w:tc>
          <w:tcPr>
            <w:tcW w:w="2130"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1.38</w:t>
            </w:r>
          </w:p>
        </w:tc>
        <w:tc>
          <w:tcPr>
            <w:tcW w:w="2131"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1.48</w:t>
            </w:r>
          </w:p>
        </w:tc>
        <w:tc>
          <w:tcPr>
            <w:tcW w:w="2131"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0.1</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从上表反映，本年“三公”经费较上年</w:t>
      </w:r>
      <w:r>
        <w:rPr>
          <w:rFonts w:hint="eastAsia" w:ascii="仿宋_GB2312" w:hAnsi="仿宋_GB2312" w:eastAsia="仿宋_GB2312" w:cs="仿宋_GB2312"/>
          <w:sz w:val="32"/>
          <w:szCs w:val="32"/>
          <w:lang w:eastAsia="zh-CN"/>
        </w:rPr>
        <w:t>基本持平</w:t>
      </w:r>
      <w:r>
        <w:rPr>
          <w:rFonts w:hint="eastAsia" w:ascii="仿宋_GB2312" w:hAnsi="仿宋_GB2312" w:eastAsia="仿宋_GB2312" w:cs="仿宋_GB2312"/>
          <w:sz w:val="32"/>
          <w:szCs w:val="32"/>
        </w:rPr>
        <w:t>，主要是</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年是机构改革之</w:t>
      </w:r>
      <w:r>
        <w:rPr>
          <w:rFonts w:hint="eastAsia" w:ascii="仿宋_GB2312" w:hAnsi="仿宋_GB2312" w:eastAsia="仿宋_GB2312" w:cs="仿宋_GB2312"/>
          <w:sz w:val="32"/>
          <w:szCs w:val="32"/>
          <w:lang w:eastAsia="zh-CN"/>
        </w:rPr>
        <w:t>后两个单位财务正式合并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同时，为加快改革后的工作走上正轨，</w:t>
      </w:r>
      <w:r>
        <w:rPr>
          <w:rFonts w:hint="eastAsia" w:ascii="仿宋_GB2312" w:hAnsi="仿宋_GB2312" w:eastAsia="仿宋_GB2312" w:cs="仿宋_GB2312"/>
          <w:sz w:val="32"/>
          <w:szCs w:val="32"/>
        </w:rPr>
        <w:t>加强了与兄弟县市之间的改革经验交流与调研，导致招待费较去年</w:t>
      </w:r>
      <w:r>
        <w:rPr>
          <w:rFonts w:hint="eastAsia" w:ascii="仿宋_GB2312" w:hAnsi="仿宋_GB2312" w:eastAsia="仿宋_GB2312" w:cs="仿宋_GB2312"/>
          <w:sz w:val="32"/>
          <w:szCs w:val="32"/>
          <w:lang w:eastAsia="zh-CN"/>
        </w:rPr>
        <w:t>未能大幅度减少</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五、部门整体支出绩效评价</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年，根据</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年初工作规划和重点性工作，围绕市委、市政府全面建成小康社会的发展蓝图，积极履职，强化管理，较好的完成了年度工作目标。通过加强预算收支管理，不断建立健全内部管理制度，梳理内部管理流程，部门整体支出管理情况得到提升。根据</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年度部门整体支出状况的概述和分析，部门整体支出绩效情况如下：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（一）经济效益评价</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本年预算配置控制较好。财政供养人员控制在预算编制以内，编制内在职人员控制率小于</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；“三公”经费预算总额与上年</w:t>
      </w:r>
      <w:r>
        <w:rPr>
          <w:rFonts w:hint="eastAsia" w:ascii="仿宋_GB2312" w:hAnsi="仿宋_GB2312" w:eastAsia="仿宋_GB2312" w:cs="仿宋_GB2312"/>
          <w:sz w:val="32"/>
          <w:szCs w:val="32"/>
          <w:lang w:eastAsia="zh-CN"/>
        </w:rPr>
        <w:t>相比减少</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，“三公”经费变动率</w:t>
      </w:r>
      <w:r>
        <w:rPr>
          <w:rFonts w:hint="eastAsia" w:ascii="仿宋_GB2312" w:hAnsi="仿宋_GB2312" w:eastAsia="仿宋_GB2312" w:cs="仿宋_GB2312"/>
          <w:sz w:val="32"/>
          <w:szCs w:val="32"/>
          <w:lang w:val="en-US" w:eastAsia="zh-CN"/>
        </w:rPr>
        <w:t>&lt;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预算执行方面。支出总额控制在预算总额以内，本年部门预算未进行预算相关事项的调整，投入进度正常；“三公”经费总体控制较好，未超本年预算。</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、预算管理方面，制度执行总体较为有效，仍需进一步强化；资金使用管理需进一步加强。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、资产管理方面，建立了资产管理制度，定期进行了盘点和资产清理，总体执行较好。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根据部门整体支出绩效评价指标体系，本</w:t>
      </w:r>
      <w:r>
        <w:rPr>
          <w:rFonts w:hint="eastAsia" w:ascii="仿宋_GB2312" w:hAnsi="仿宋_GB2312" w:eastAsia="仿宋_GB2312" w:cs="仿宋_GB2312"/>
          <w:sz w:val="32"/>
          <w:szCs w:val="32"/>
          <w:lang w:eastAsia="zh-CN"/>
        </w:rPr>
        <w:t>中心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年度评价得分为</w:t>
      </w:r>
      <w:r>
        <w:rPr>
          <w:rFonts w:ascii="仿宋_GB2312" w:hAnsi="仿宋_GB2312" w:eastAsia="仿宋_GB2312" w:cs="仿宋_GB2312"/>
          <w:sz w:val="32"/>
          <w:szCs w:val="32"/>
        </w:rPr>
        <w:t>99</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（二）效率性评价和有效性评价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预算安排的基本支出保障了我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正常的工作运转，体现了市委市政府对</w:t>
      </w:r>
      <w:r>
        <w:rPr>
          <w:rFonts w:hint="eastAsia" w:ascii="仿宋_GB2312" w:hAnsi="仿宋_GB2312" w:eastAsia="仿宋_GB2312" w:cs="仿宋_GB2312"/>
          <w:sz w:val="32"/>
          <w:szCs w:val="32"/>
          <w:lang w:eastAsia="zh-CN"/>
        </w:rPr>
        <w:t>财政事务</w:t>
      </w:r>
      <w:r>
        <w:rPr>
          <w:rFonts w:hint="eastAsia" w:ascii="仿宋_GB2312" w:hAnsi="仿宋_GB2312" w:eastAsia="仿宋_GB2312" w:cs="仿宋_GB2312"/>
          <w:sz w:val="32"/>
          <w:szCs w:val="32"/>
        </w:rPr>
        <w:t>工作的关心和重视，我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在执行上是严格遵守各项财经纪律的。牢固树立财政资金使用的“高压线”观念，在资金的管理和使用上，严守法律底线、纪律底线、道德底线。</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、有关建议</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细化预算编制工作，认真做好预算的编制。进一步加强</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加强财务管理，严格财务审核。在费用报账支付时，按照预算规定的费用项目和用途进行资金使用审核、列报支付、财务核算，杜绝超支现象的发生。</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持续抓好“三公”经费控制管理。严格控制“三公”经费的规模和比例，把关“三公”经费支出的审核、审批，杜绝挪用和挤占其他预算资金行为；进一步细化“三公”经费的管理，合理压缩“三公”经费支出。</w:t>
      </w:r>
    </w:p>
    <w:p>
      <w:pPr>
        <w:ind w:firstLine="640" w:firstLineChars="200"/>
        <w:rPr>
          <w:rFonts w:hint="eastAsia" w:ascii="仿宋_GB2312" w:hAnsi="仿宋_GB2312" w:eastAsia="仿宋_GB2312" w:cs="仿宋_GB2312"/>
          <w:sz w:val="32"/>
          <w:szCs w:val="32"/>
        </w:rPr>
      </w:pPr>
    </w:p>
    <w:p>
      <w:pPr>
        <w:rPr>
          <w:bCs/>
          <w:sz w:val="24"/>
        </w:rPr>
      </w:pPr>
      <w:r>
        <w:rPr>
          <w:rFonts w:ascii="仿宋_GB2312" w:hAnsi="仿宋_GB2312" w:eastAsia="仿宋_GB2312" w:cs="仿宋_GB2312"/>
          <w:sz w:val="32"/>
          <w:szCs w:val="32"/>
        </w:rPr>
        <w:t> </w:t>
      </w:r>
      <w:r>
        <w:rPr>
          <w:rFonts w:hint="eastAsia" w:ascii="仿宋_GB2312" w:hAnsi="仿宋_GB2312" w:eastAsia="仿宋_GB2312" w:cs="仿宋_GB2312"/>
          <w:sz w:val="30"/>
          <w:szCs w:val="30"/>
        </w:rPr>
        <w:t>附：</w:t>
      </w:r>
      <w:r>
        <w:rPr>
          <w:rFonts w:ascii="仿宋_GB2312" w:hAnsi="仿宋_GB2312" w:eastAsia="仿宋_GB2312" w:cs="仿宋_GB2312"/>
          <w:sz w:val="24"/>
        </w:rPr>
        <w:t>1.</w:t>
      </w:r>
      <w:r>
        <w:rPr>
          <w:bCs/>
          <w:sz w:val="24"/>
        </w:rPr>
        <w:t xml:space="preserve"> </w:t>
      </w:r>
      <w:r>
        <w:rPr>
          <w:rFonts w:hint="eastAsia"/>
          <w:bCs/>
          <w:sz w:val="24"/>
        </w:rPr>
        <w:t>部门整体支出绩效评价基础数据表</w:t>
      </w:r>
    </w:p>
    <w:p>
      <w:pPr>
        <w:spacing w:line="480" w:lineRule="auto"/>
        <w:ind w:firstLine="720" w:firstLineChars="300"/>
        <w:rPr>
          <w:rFonts w:ascii="仿宋_GB2312" w:hAnsi="仿宋_GB2312" w:eastAsia="仿宋_GB2312" w:cs="仿宋_GB2312"/>
          <w:sz w:val="32"/>
          <w:szCs w:val="32"/>
        </w:rPr>
      </w:pPr>
      <w:r>
        <w:rPr>
          <w:bCs/>
          <w:sz w:val="24"/>
        </w:rPr>
        <w:t xml:space="preserve">2. </w:t>
      </w:r>
      <w:r>
        <w:rPr>
          <w:rFonts w:hint="eastAsia"/>
          <w:bCs/>
          <w:sz w:val="24"/>
        </w:rPr>
        <w:t>部门整体支出绩效评价指标表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5417D28"/>
    <w:rsid w:val="000371BF"/>
    <w:rsid w:val="000558AB"/>
    <w:rsid w:val="000915CF"/>
    <w:rsid w:val="00125D57"/>
    <w:rsid w:val="00135B7C"/>
    <w:rsid w:val="001438F4"/>
    <w:rsid w:val="00353E56"/>
    <w:rsid w:val="00421F5A"/>
    <w:rsid w:val="004637ED"/>
    <w:rsid w:val="004641B1"/>
    <w:rsid w:val="00553465"/>
    <w:rsid w:val="00574D46"/>
    <w:rsid w:val="00592935"/>
    <w:rsid w:val="005E0705"/>
    <w:rsid w:val="006627E0"/>
    <w:rsid w:val="00671087"/>
    <w:rsid w:val="00892A2B"/>
    <w:rsid w:val="00904453"/>
    <w:rsid w:val="00953373"/>
    <w:rsid w:val="009D1554"/>
    <w:rsid w:val="00A20FFE"/>
    <w:rsid w:val="00A76378"/>
    <w:rsid w:val="00BB43CA"/>
    <w:rsid w:val="00D159A0"/>
    <w:rsid w:val="00D92C27"/>
    <w:rsid w:val="00DF4F10"/>
    <w:rsid w:val="00EF76E1"/>
    <w:rsid w:val="00F6506E"/>
    <w:rsid w:val="00F92626"/>
    <w:rsid w:val="00FB6C53"/>
    <w:rsid w:val="05417D28"/>
    <w:rsid w:val="061B167B"/>
    <w:rsid w:val="06701EFB"/>
    <w:rsid w:val="090351BF"/>
    <w:rsid w:val="1BA66B24"/>
    <w:rsid w:val="36CB3B07"/>
    <w:rsid w:val="41DB496C"/>
    <w:rsid w:val="47EB2ADC"/>
    <w:rsid w:val="49310CFE"/>
    <w:rsid w:val="54BC2941"/>
    <w:rsid w:val="56FE0E11"/>
    <w:rsid w:val="5E0E08DD"/>
    <w:rsid w:val="673E379B"/>
    <w:rsid w:val="6AD17681"/>
    <w:rsid w:val="6F7B6B88"/>
    <w:rsid w:val="7941193E"/>
    <w:rsid w:val="7C2543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644</Words>
  <Characters>3672</Characters>
  <Lines>0</Lines>
  <Paragraphs>0</Paragraphs>
  <TotalTime>24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2021-09-18T01:09:00Z</dcterms:created>
  <dc:creator>Administrator</dc:creator>
  <cp:lastModifiedBy>Administrator</cp:lastModifiedBy>
  <dcterms:modified xsi:type="dcterms:W3CDTF">2022-08-17T00:20:50Z</dcterms:modified>
  <dc:title>武冈市非税局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