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atLeast"/>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w:t>
      </w:r>
    </w:p>
    <w:p>
      <w:pPr>
        <w:keepNext w:val="0"/>
        <w:keepLines w:val="0"/>
        <w:pageBreakBefore w:val="0"/>
        <w:kinsoku/>
        <w:wordWrap/>
        <w:overflowPunct/>
        <w:topLinePunct w:val="0"/>
        <w:autoSpaceDE/>
        <w:autoSpaceDN/>
        <w:bidi w:val="0"/>
        <w:adjustRightInd/>
        <w:snapToGrid/>
        <w:spacing w:line="540" w:lineRule="exact"/>
        <w:ind w:firstLine="361" w:firstLineChars="100"/>
        <w:rPr>
          <w:rFonts w:hint="eastAsia" w:ascii="宋体" w:hAnsi="宋体" w:eastAsia="宋体" w:cs="宋体"/>
          <w:b/>
          <w:bCs/>
          <w:color w:val="222222"/>
          <w:w w:val="82"/>
          <w:kern w:val="0"/>
          <w:sz w:val="44"/>
          <w:szCs w:val="44"/>
        </w:rPr>
      </w:pPr>
      <w:r>
        <w:rPr>
          <w:rFonts w:hint="eastAsia" w:ascii="宋体" w:hAnsi="宋体" w:eastAsia="宋体" w:cs="宋体"/>
          <w:b/>
          <w:bCs/>
          <w:color w:val="222222"/>
          <w:w w:val="82"/>
          <w:kern w:val="0"/>
          <w:sz w:val="44"/>
          <w:szCs w:val="44"/>
          <w:lang w:val="en-US" w:eastAsia="zh-CN"/>
        </w:rPr>
        <w:t>202</w:t>
      </w:r>
      <w:r>
        <w:rPr>
          <w:rFonts w:hint="eastAsia" w:ascii="宋体" w:hAnsi="宋体" w:cs="宋体"/>
          <w:b/>
          <w:bCs/>
          <w:color w:val="222222"/>
          <w:w w:val="82"/>
          <w:kern w:val="0"/>
          <w:sz w:val="44"/>
          <w:szCs w:val="44"/>
          <w:lang w:val="en-US" w:eastAsia="zh-CN"/>
        </w:rPr>
        <w:t>1</w:t>
      </w:r>
      <w:r>
        <w:rPr>
          <w:rFonts w:hint="eastAsia" w:ascii="宋体" w:hAnsi="宋体" w:eastAsia="宋体" w:cs="宋体"/>
          <w:b/>
          <w:bCs/>
          <w:color w:val="222222"/>
          <w:w w:val="82"/>
          <w:kern w:val="0"/>
          <w:sz w:val="44"/>
          <w:szCs w:val="44"/>
          <w:lang w:val="en-US" w:eastAsia="zh-CN"/>
        </w:rPr>
        <w:t>年度武冈市</w:t>
      </w:r>
      <w:r>
        <w:rPr>
          <w:rFonts w:hint="eastAsia" w:ascii="宋体" w:hAnsi="宋体" w:cs="宋体"/>
          <w:b/>
          <w:bCs/>
          <w:color w:val="222222"/>
          <w:w w:val="82"/>
          <w:kern w:val="0"/>
          <w:sz w:val="44"/>
          <w:szCs w:val="44"/>
          <w:lang w:val="en-US" w:eastAsia="zh-CN"/>
        </w:rPr>
        <w:t>融媒体中心</w:t>
      </w:r>
      <w:r>
        <w:rPr>
          <w:rFonts w:hint="eastAsia" w:ascii="宋体" w:hAnsi="宋体" w:eastAsia="宋体" w:cs="宋体"/>
          <w:b/>
          <w:bCs/>
          <w:color w:val="222222"/>
          <w:w w:val="82"/>
          <w:kern w:val="0"/>
          <w:sz w:val="44"/>
          <w:szCs w:val="44"/>
        </w:rPr>
        <w:t>整体支出绩效评价</w:t>
      </w:r>
    </w:p>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宋体" w:cs="宋体"/>
          <w:b/>
          <w:bCs/>
          <w:color w:val="222222"/>
          <w:w w:val="82"/>
          <w:kern w:val="0"/>
          <w:sz w:val="44"/>
          <w:szCs w:val="44"/>
        </w:rPr>
      </w:pPr>
      <w:r>
        <w:rPr>
          <w:rFonts w:hint="eastAsia" w:ascii="宋体" w:hAnsi="宋体" w:eastAsia="宋体" w:cs="宋体"/>
          <w:b/>
          <w:bCs/>
          <w:color w:val="222222"/>
          <w:w w:val="82"/>
          <w:kern w:val="0"/>
          <w:sz w:val="44"/>
          <w:szCs w:val="44"/>
        </w:rPr>
        <w:t>报</w:t>
      </w:r>
      <w:r>
        <w:rPr>
          <w:rFonts w:hint="eastAsia" w:ascii="宋体" w:hAnsi="宋体" w:eastAsia="宋体" w:cs="宋体"/>
          <w:b/>
          <w:bCs/>
          <w:color w:val="222222"/>
          <w:w w:val="82"/>
          <w:kern w:val="0"/>
          <w:sz w:val="44"/>
          <w:szCs w:val="44"/>
          <w:lang w:val="en-US" w:eastAsia="zh-CN"/>
        </w:rPr>
        <w:t xml:space="preserve">      </w:t>
      </w:r>
      <w:r>
        <w:rPr>
          <w:rFonts w:hint="eastAsia" w:ascii="宋体" w:hAnsi="宋体" w:eastAsia="宋体" w:cs="宋体"/>
          <w:b/>
          <w:bCs/>
          <w:color w:val="222222"/>
          <w:w w:val="82"/>
          <w:kern w:val="0"/>
          <w:sz w:val="44"/>
          <w:szCs w:val="44"/>
        </w:rPr>
        <w:t>告</w:t>
      </w:r>
    </w:p>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宋体" w:cs="宋体"/>
          <w:b/>
          <w:bCs/>
          <w:color w:val="222222"/>
          <w:w w:val="82"/>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市财政局：</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按照市财政局关于绩效评价文件要求，现将我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部门整体支出绩效评价情况报告如下：</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黑体" w:hAnsi="黑体" w:eastAsia="黑体" w:cs="黑体"/>
          <w:color w:val="222222"/>
          <w:kern w:val="0"/>
          <w:sz w:val="32"/>
          <w:szCs w:val="32"/>
        </w:rPr>
        <w:t>一、基本情况</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楷体" w:hAnsi="楷体" w:eastAsia="楷体" w:cs="楷体"/>
          <w:color w:val="222222"/>
          <w:kern w:val="0"/>
          <w:sz w:val="32"/>
          <w:szCs w:val="32"/>
        </w:rPr>
      </w:pPr>
      <w:r>
        <w:rPr>
          <w:rFonts w:hint="eastAsia" w:ascii="楷体" w:hAnsi="楷体" w:eastAsia="楷体" w:cs="楷体"/>
          <w:b/>
          <w:bCs/>
          <w:color w:val="222222"/>
          <w:kern w:val="0"/>
          <w:sz w:val="32"/>
          <w:szCs w:val="32"/>
        </w:rPr>
        <w:t>（一） 机构、人员构成</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2020年10月</w:t>
      </w:r>
      <w:r>
        <w:rPr>
          <w:rFonts w:hint="eastAsia" w:ascii="仿宋" w:hAnsi="仿宋" w:eastAsia="仿宋" w:cs="仿宋"/>
          <w:sz w:val="32"/>
          <w:szCs w:val="32"/>
          <w:lang w:eastAsia="zh-CN"/>
        </w:rPr>
        <w:t>武编办发〔</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80号文件精神并报邵阳市委编办批准（邵阳编办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104号），同意将武冈市广播电视台、武冈市新闻中心的有关职责整合，组建武冈市融媒体中心，为市委直属正科级财政全额拨款公益一类事业单位。内设有</w:t>
      </w:r>
      <w:r>
        <w:rPr>
          <w:rFonts w:hint="eastAsia" w:ascii="仿宋" w:hAnsi="仿宋" w:eastAsia="仿宋" w:cs="仿宋"/>
          <w:sz w:val="32"/>
          <w:szCs w:val="32"/>
        </w:rPr>
        <w:t>办公室、总编室、人</w:t>
      </w:r>
      <w:r>
        <w:rPr>
          <w:rFonts w:hint="eastAsia" w:ascii="仿宋" w:hAnsi="仿宋" w:eastAsia="仿宋" w:cs="仿宋"/>
          <w:sz w:val="32"/>
          <w:szCs w:val="32"/>
          <w:lang w:eastAsia="zh-CN"/>
        </w:rPr>
        <w:t>力资源部、</w:t>
      </w:r>
      <w:r>
        <w:rPr>
          <w:rFonts w:hint="eastAsia" w:ascii="仿宋" w:hAnsi="仿宋" w:eastAsia="仿宋" w:cs="仿宋"/>
          <w:sz w:val="32"/>
          <w:szCs w:val="32"/>
        </w:rPr>
        <w:t>财务</w:t>
      </w:r>
      <w:r>
        <w:rPr>
          <w:rFonts w:hint="eastAsia" w:ascii="仿宋" w:hAnsi="仿宋" w:eastAsia="仿宋" w:cs="仿宋"/>
          <w:sz w:val="32"/>
          <w:szCs w:val="32"/>
          <w:lang w:eastAsia="zh-CN"/>
        </w:rPr>
        <w:t>部、</w:t>
      </w:r>
      <w:r>
        <w:rPr>
          <w:rFonts w:hint="eastAsia" w:ascii="仿宋" w:hAnsi="仿宋" w:eastAsia="仿宋" w:cs="仿宋"/>
          <w:sz w:val="32"/>
          <w:szCs w:val="32"/>
        </w:rPr>
        <w:t>新闻</w:t>
      </w:r>
      <w:r>
        <w:rPr>
          <w:rFonts w:hint="eastAsia" w:ascii="仿宋" w:hAnsi="仿宋" w:eastAsia="仿宋" w:cs="仿宋"/>
          <w:sz w:val="32"/>
          <w:szCs w:val="32"/>
          <w:lang w:eastAsia="zh-CN"/>
        </w:rPr>
        <w:t>采访</w:t>
      </w:r>
      <w:r>
        <w:rPr>
          <w:rFonts w:hint="eastAsia" w:ascii="仿宋" w:hAnsi="仿宋" w:eastAsia="仿宋" w:cs="仿宋"/>
          <w:sz w:val="32"/>
          <w:szCs w:val="32"/>
        </w:rPr>
        <w:t>部、</w:t>
      </w:r>
      <w:r>
        <w:rPr>
          <w:rFonts w:hint="eastAsia" w:ascii="仿宋" w:hAnsi="仿宋" w:eastAsia="仿宋" w:cs="仿宋"/>
          <w:sz w:val="32"/>
          <w:szCs w:val="32"/>
          <w:lang w:eastAsia="zh-CN"/>
        </w:rPr>
        <w:t>全媒体编辑制作部、新媒体发展部、</w:t>
      </w:r>
      <w:r>
        <w:rPr>
          <w:rFonts w:hint="eastAsia" w:ascii="仿宋" w:hAnsi="仿宋" w:eastAsia="仿宋" w:cs="仿宋"/>
          <w:sz w:val="32"/>
          <w:szCs w:val="32"/>
        </w:rPr>
        <w:t>技术</w:t>
      </w:r>
      <w:r>
        <w:rPr>
          <w:rFonts w:hint="eastAsia" w:ascii="仿宋" w:hAnsi="仿宋" w:eastAsia="仿宋" w:cs="仿宋"/>
          <w:sz w:val="32"/>
          <w:szCs w:val="32"/>
          <w:lang w:eastAsia="zh-CN"/>
        </w:rPr>
        <w:t>安全保障</w:t>
      </w:r>
      <w:r>
        <w:rPr>
          <w:rFonts w:hint="eastAsia" w:ascii="仿宋" w:hAnsi="仿宋" w:eastAsia="仿宋" w:cs="仿宋"/>
          <w:sz w:val="32"/>
          <w:szCs w:val="32"/>
        </w:rPr>
        <w:t>部、</w:t>
      </w:r>
      <w:r>
        <w:rPr>
          <w:rFonts w:hint="eastAsia" w:ascii="仿宋" w:hAnsi="仿宋" w:eastAsia="仿宋" w:cs="仿宋"/>
          <w:sz w:val="32"/>
          <w:szCs w:val="32"/>
          <w:lang w:eastAsia="zh-CN"/>
        </w:rPr>
        <w:t>产业发展部</w:t>
      </w:r>
      <w:r>
        <w:rPr>
          <w:rFonts w:hint="eastAsia" w:ascii="仿宋" w:hAnsi="仿宋" w:eastAsia="仿宋" w:cs="仿宋"/>
          <w:sz w:val="32"/>
          <w:szCs w:val="32"/>
          <w:lang w:val="en-US" w:eastAsia="zh-CN"/>
        </w:rPr>
        <w:t>9</w:t>
      </w:r>
      <w:r>
        <w:rPr>
          <w:rFonts w:hint="eastAsia" w:ascii="仿宋" w:hAnsi="仿宋" w:eastAsia="仿宋" w:cs="仿宋"/>
          <w:sz w:val="32"/>
          <w:szCs w:val="32"/>
        </w:rPr>
        <w:t>个股</w:t>
      </w:r>
      <w:r>
        <w:rPr>
          <w:rFonts w:hint="eastAsia" w:ascii="仿宋" w:hAnsi="仿宋" w:eastAsia="仿宋" w:cs="仿宋"/>
          <w:sz w:val="32"/>
          <w:szCs w:val="32"/>
          <w:lang w:eastAsia="zh-CN"/>
        </w:rPr>
        <w:t>（部）</w:t>
      </w:r>
      <w:r>
        <w:rPr>
          <w:rFonts w:hint="eastAsia" w:ascii="仿宋" w:hAnsi="仿宋" w:eastAsia="仿宋" w:cs="仿宋"/>
          <w:sz w:val="32"/>
          <w:szCs w:val="32"/>
        </w:rPr>
        <w:t>室</w:t>
      </w:r>
      <w:r>
        <w:rPr>
          <w:rFonts w:hint="eastAsia" w:ascii="仿宋" w:hAnsi="仿宋" w:eastAsia="仿宋" w:cs="仿宋"/>
          <w:sz w:val="32"/>
          <w:szCs w:val="32"/>
          <w:lang w:eastAsia="zh-CN"/>
        </w:rPr>
        <w:t>及云山转播台、人民广播电台、网络传输中心</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个二级机构</w:t>
      </w:r>
      <w:r>
        <w:rPr>
          <w:rFonts w:hint="eastAsia" w:ascii="仿宋" w:hAnsi="仿宋" w:eastAsia="仿宋" w:cs="仿宋"/>
          <w:sz w:val="32"/>
          <w:szCs w:val="32"/>
        </w:rPr>
        <w:t>。全</w:t>
      </w:r>
      <w:r>
        <w:rPr>
          <w:rFonts w:hint="eastAsia" w:ascii="仿宋" w:hAnsi="仿宋" w:eastAsia="仿宋" w:cs="仿宋"/>
          <w:sz w:val="32"/>
          <w:szCs w:val="32"/>
          <w:lang w:eastAsia="zh-CN"/>
        </w:rPr>
        <w:t>中心（包括二级机构）共有</w:t>
      </w:r>
      <w:r>
        <w:rPr>
          <w:rFonts w:hint="eastAsia" w:ascii="仿宋" w:hAnsi="仿宋" w:eastAsia="仿宋" w:cs="仿宋"/>
          <w:sz w:val="32"/>
          <w:szCs w:val="32"/>
        </w:rPr>
        <w:t>干部职工</w:t>
      </w:r>
      <w:r>
        <w:rPr>
          <w:rFonts w:hint="eastAsia" w:ascii="仿宋" w:hAnsi="仿宋" w:eastAsia="仿宋" w:cs="仿宋"/>
          <w:sz w:val="32"/>
          <w:szCs w:val="32"/>
          <w:lang w:val="en-US" w:eastAsia="zh-CN"/>
        </w:rPr>
        <w:t>131</w:t>
      </w:r>
      <w:r>
        <w:rPr>
          <w:rFonts w:hint="eastAsia" w:ascii="仿宋" w:hAnsi="仿宋" w:eastAsia="仿宋" w:cs="仿宋"/>
          <w:sz w:val="32"/>
          <w:szCs w:val="32"/>
        </w:rPr>
        <w:t>人</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本级</w:t>
      </w:r>
      <w:r>
        <w:rPr>
          <w:rFonts w:hint="eastAsia" w:ascii="仿宋" w:hAnsi="仿宋" w:eastAsia="仿宋" w:cs="仿宋"/>
          <w:color w:val="222222"/>
          <w:kern w:val="0"/>
          <w:sz w:val="32"/>
          <w:szCs w:val="32"/>
          <w:lang w:eastAsia="zh-CN"/>
        </w:rPr>
        <w:t>和二级机构全额拨款人员全部</w:t>
      </w:r>
      <w:r>
        <w:rPr>
          <w:rFonts w:hint="eastAsia" w:ascii="仿宋" w:hAnsi="仿宋" w:eastAsia="仿宋" w:cs="仿宋"/>
          <w:color w:val="222222"/>
          <w:kern w:val="0"/>
          <w:sz w:val="32"/>
          <w:szCs w:val="32"/>
        </w:rPr>
        <w:t>纳入了财政预算，</w:t>
      </w:r>
      <w:r>
        <w:rPr>
          <w:rFonts w:hint="eastAsia" w:ascii="仿宋" w:hAnsi="仿宋" w:eastAsia="仿宋" w:cs="仿宋"/>
          <w:color w:val="222222"/>
          <w:kern w:val="0"/>
          <w:sz w:val="32"/>
          <w:szCs w:val="32"/>
          <w:lang w:eastAsia="zh-CN"/>
        </w:rPr>
        <w:t>二级机构网络传输中心差额拨款</w:t>
      </w:r>
      <w:r>
        <w:rPr>
          <w:rFonts w:hint="eastAsia" w:ascii="仿宋" w:hAnsi="仿宋" w:eastAsia="仿宋" w:cs="仿宋"/>
          <w:color w:val="222222"/>
          <w:kern w:val="0"/>
          <w:sz w:val="32"/>
          <w:szCs w:val="32"/>
          <w:lang w:val="en-US" w:eastAsia="zh-CN"/>
        </w:rPr>
        <w:t>41人、特岗人员8人纳入财政预算。</w:t>
      </w: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年年初预算实有在职人员</w:t>
      </w:r>
      <w:r>
        <w:rPr>
          <w:rFonts w:hint="eastAsia" w:ascii="仿宋" w:hAnsi="仿宋" w:eastAsia="仿宋" w:cs="仿宋"/>
          <w:color w:val="222222"/>
          <w:kern w:val="0"/>
          <w:sz w:val="32"/>
          <w:szCs w:val="32"/>
          <w:lang w:val="en-US" w:eastAsia="zh-CN"/>
        </w:rPr>
        <w:t>87</w:t>
      </w:r>
      <w:r>
        <w:rPr>
          <w:rFonts w:hint="eastAsia" w:ascii="仿宋" w:hAnsi="仿宋" w:eastAsia="仿宋" w:cs="仿宋"/>
          <w:color w:val="222222"/>
          <w:kern w:val="0"/>
          <w:sz w:val="32"/>
          <w:szCs w:val="32"/>
        </w:rPr>
        <w:t>人，</w:t>
      </w:r>
      <w:r>
        <w:rPr>
          <w:rFonts w:hint="eastAsia" w:ascii="仿宋" w:hAnsi="仿宋" w:eastAsia="仿宋" w:cs="仿宋"/>
          <w:color w:val="222222"/>
          <w:kern w:val="0"/>
          <w:sz w:val="32"/>
          <w:szCs w:val="32"/>
          <w:lang w:eastAsia="zh-CN"/>
        </w:rPr>
        <w:t>其中全额拨款人员</w:t>
      </w:r>
      <w:r>
        <w:rPr>
          <w:rFonts w:hint="eastAsia" w:ascii="仿宋" w:hAnsi="仿宋" w:eastAsia="仿宋" w:cs="仿宋"/>
          <w:color w:val="222222"/>
          <w:kern w:val="0"/>
          <w:sz w:val="32"/>
          <w:szCs w:val="32"/>
          <w:lang w:val="en-US" w:eastAsia="zh-CN"/>
        </w:rPr>
        <w:t>38</w:t>
      </w:r>
      <w:r>
        <w:rPr>
          <w:rFonts w:hint="eastAsia" w:ascii="仿宋" w:hAnsi="仿宋" w:eastAsia="仿宋" w:cs="仿宋"/>
          <w:color w:val="222222"/>
          <w:kern w:val="0"/>
          <w:sz w:val="32"/>
          <w:szCs w:val="32"/>
        </w:rPr>
        <w:t>人，</w:t>
      </w:r>
      <w:r>
        <w:rPr>
          <w:rFonts w:hint="eastAsia" w:ascii="仿宋" w:hAnsi="仿宋" w:eastAsia="仿宋" w:cs="仿宋"/>
          <w:color w:val="222222"/>
          <w:kern w:val="0"/>
          <w:sz w:val="32"/>
          <w:szCs w:val="32"/>
          <w:lang w:eastAsia="zh-CN"/>
        </w:rPr>
        <w:t>财政差额拨款人员</w:t>
      </w:r>
      <w:r>
        <w:rPr>
          <w:rFonts w:hint="eastAsia" w:ascii="仿宋" w:hAnsi="仿宋" w:eastAsia="仿宋" w:cs="仿宋"/>
          <w:color w:val="222222"/>
          <w:kern w:val="0"/>
          <w:sz w:val="32"/>
          <w:szCs w:val="32"/>
          <w:lang w:val="en-US" w:eastAsia="zh-CN"/>
        </w:rPr>
        <w:t>49</w:t>
      </w:r>
      <w:r>
        <w:rPr>
          <w:rFonts w:hint="eastAsia" w:ascii="仿宋" w:hAnsi="仿宋" w:eastAsia="仿宋" w:cs="仿宋"/>
          <w:color w:val="222222"/>
          <w:kern w:val="0"/>
          <w:sz w:val="32"/>
          <w:szCs w:val="32"/>
        </w:rPr>
        <w:t>人</w:t>
      </w:r>
      <w:r>
        <w:rPr>
          <w:rFonts w:hint="eastAsia" w:ascii="仿宋" w:hAnsi="仿宋" w:eastAsia="仿宋" w:cs="仿宋"/>
          <w:color w:val="222222"/>
          <w:kern w:val="0"/>
          <w:sz w:val="32"/>
          <w:szCs w:val="32"/>
          <w:lang w:eastAsia="zh-CN"/>
        </w:rPr>
        <w:t>（含特岗人员</w:t>
      </w:r>
      <w:r>
        <w:rPr>
          <w:rFonts w:hint="eastAsia" w:ascii="仿宋" w:hAnsi="仿宋" w:eastAsia="仿宋" w:cs="仿宋"/>
          <w:color w:val="222222"/>
          <w:kern w:val="0"/>
          <w:sz w:val="32"/>
          <w:szCs w:val="32"/>
          <w:lang w:val="en-US" w:eastAsia="zh-CN"/>
        </w:rPr>
        <w:t>8人</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退休人员</w:t>
      </w:r>
      <w:r>
        <w:rPr>
          <w:rFonts w:hint="eastAsia" w:ascii="仿宋" w:hAnsi="仿宋" w:eastAsia="仿宋" w:cs="仿宋"/>
          <w:color w:val="222222"/>
          <w:kern w:val="0"/>
          <w:sz w:val="32"/>
          <w:szCs w:val="32"/>
          <w:lang w:val="en-US" w:eastAsia="zh-CN"/>
        </w:rPr>
        <w:t>39</w:t>
      </w:r>
      <w:r>
        <w:rPr>
          <w:rFonts w:hint="eastAsia" w:ascii="仿宋" w:hAnsi="仿宋" w:eastAsia="仿宋" w:cs="仿宋"/>
          <w:color w:val="222222"/>
          <w:kern w:val="0"/>
          <w:sz w:val="32"/>
          <w:szCs w:val="32"/>
        </w:rPr>
        <w:t>人。20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年末，</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编制人数为</w:t>
      </w:r>
      <w:r>
        <w:rPr>
          <w:rFonts w:hint="eastAsia" w:ascii="仿宋" w:hAnsi="仿宋" w:eastAsia="仿宋" w:cs="仿宋"/>
          <w:color w:val="222222"/>
          <w:kern w:val="0"/>
          <w:sz w:val="32"/>
          <w:szCs w:val="32"/>
          <w:lang w:val="en-US" w:eastAsia="zh-CN"/>
        </w:rPr>
        <w:t>70</w:t>
      </w:r>
      <w:r>
        <w:rPr>
          <w:rFonts w:hint="eastAsia" w:ascii="仿宋" w:hAnsi="仿宋" w:eastAsia="仿宋" w:cs="仿宋"/>
          <w:color w:val="222222"/>
          <w:kern w:val="0"/>
          <w:sz w:val="32"/>
          <w:szCs w:val="32"/>
        </w:rPr>
        <w:t>人</w:t>
      </w:r>
      <w:r>
        <w:rPr>
          <w:rFonts w:hint="eastAsia" w:ascii="仿宋" w:hAnsi="仿宋" w:eastAsia="仿宋" w:cs="仿宋"/>
          <w:color w:val="222222"/>
          <w:kern w:val="0"/>
          <w:sz w:val="32"/>
          <w:szCs w:val="32"/>
          <w:lang w:val="en-US" w:eastAsia="zh-CN"/>
        </w:rPr>
        <w:t>,二级机构网络传输中心编制人数为90人，年末</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实有在职人员</w:t>
      </w:r>
      <w:r>
        <w:rPr>
          <w:rFonts w:hint="eastAsia" w:ascii="仿宋" w:hAnsi="仿宋" w:eastAsia="仿宋" w:cs="仿宋"/>
          <w:color w:val="222222"/>
          <w:kern w:val="0"/>
          <w:sz w:val="32"/>
          <w:szCs w:val="32"/>
          <w:lang w:val="en-US" w:eastAsia="zh-CN"/>
        </w:rPr>
        <w:t>53</w:t>
      </w:r>
      <w:r>
        <w:rPr>
          <w:rFonts w:hint="eastAsia" w:ascii="仿宋" w:hAnsi="仿宋" w:eastAsia="仿宋" w:cs="仿宋"/>
          <w:color w:val="222222"/>
          <w:kern w:val="0"/>
          <w:sz w:val="32"/>
          <w:szCs w:val="32"/>
        </w:rPr>
        <w:t>人，</w:t>
      </w:r>
      <w:r>
        <w:rPr>
          <w:rFonts w:hint="eastAsia" w:ascii="仿宋" w:hAnsi="仿宋" w:eastAsia="仿宋" w:cs="仿宋"/>
          <w:color w:val="222222"/>
          <w:kern w:val="0"/>
          <w:sz w:val="32"/>
          <w:szCs w:val="32"/>
          <w:lang w:eastAsia="zh-CN"/>
        </w:rPr>
        <w:t>网络传办输中心实有人数</w:t>
      </w:r>
      <w:r>
        <w:rPr>
          <w:rFonts w:hint="eastAsia" w:ascii="仿宋" w:hAnsi="仿宋" w:eastAsia="仿宋" w:cs="仿宋"/>
          <w:color w:val="222222"/>
          <w:kern w:val="0"/>
          <w:sz w:val="32"/>
          <w:szCs w:val="32"/>
          <w:lang w:val="en-US" w:eastAsia="zh-CN"/>
        </w:rPr>
        <w:t>78人，</w:t>
      </w:r>
      <w:r>
        <w:rPr>
          <w:rFonts w:hint="eastAsia" w:ascii="仿宋" w:hAnsi="仿宋" w:eastAsia="仿宋" w:cs="仿宋"/>
          <w:color w:val="222222"/>
          <w:kern w:val="0"/>
          <w:sz w:val="32"/>
          <w:szCs w:val="32"/>
        </w:rPr>
        <w:t>退休人员</w:t>
      </w:r>
      <w:r>
        <w:rPr>
          <w:rFonts w:hint="eastAsia" w:ascii="仿宋" w:hAnsi="仿宋" w:eastAsia="仿宋" w:cs="仿宋"/>
          <w:color w:val="222222"/>
          <w:kern w:val="0"/>
          <w:sz w:val="32"/>
          <w:szCs w:val="32"/>
          <w:lang w:val="en-US" w:eastAsia="zh-CN"/>
        </w:rPr>
        <w:t>44</w:t>
      </w:r>
      <w:r>
        <w:rPr>
          <w:rFonts w:hint="eastAsia" w:ascii="仿宋" w:hAnsi="仿宋" w:eastAsia="仿宋" w:cs="仿宋"/>
          <w:color w:val="222222"/>
          <w:kern w:val="0"/>
          <w:sz w:val="32"/>
          <w:szCs w:val="32"/>
        </w:rPr>
        <w:t>人。</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楷体" w:hAnsi="楷体" w:eastAsia="楷体" w:cs="楷体"/>
          <w:color w:val="222222"/>
          <w:kern w:val="0"/>
          <w:sz w:val="32"/>
          <w:szCs w:val="32"/>
        </w:rPr>
      </w:pPr>
      <w:r>
        <w:rPr>
          <w:rFonts w:hint="eastAsia" w:ascii="楷体" w:hAnsi="楷体" w:eastAsia="楷体" w:cs="楷体"/>
          <w:b/>
          <w:bCs/>
          <w:color w:val="222222"/>
          <w:kern w:val="0"/>
          <w:sz w:val="32"/>
          <w:szCs w:val="32"/>
        </w:rPr>
        <w:t>（二） 单位主要职责</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根据国家、省、邵阳及本市的总体规划和要求，推动传统媒体与新兴媒体融全发展。</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全面、准确、及时宣传党的路线、方针、政策，充分发挥党和政府的喉舌作用，承担传统媒体、新媒体的对内对外宣传工作，充分利用广播、电视、村村响、手机报、新闻网站、手机客户端、微博、微信、内部刊物等媒体平台，不断提高宣传质量，增强服务群众能力，正确引导舆论导向。</w:t>
      </w:r>
    </w:p>
    <w:p>
      <w:pPr>
        <w:keepNext w:val="0"/>
        <w:keepLines w:val="0"/>
        <w:pageBreakBefore w:val="0"/>
        <w:kinsoku/>
        <w:wordWrap/>
        <w:overflowPunct/>
        <w:topLinePunct w:val="0"/>
        <w:autoSpaceDE/>
        <w:autoSpaceDN/>
        <w:bidi w:val="0"/>
        <w:adjustRightInd/>
        <w:snapToGrid/>
        <w:spacing w:line="5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3、</w:t>
      </w:r>
      <w:r>
        <w:rPr>
          <w:rFonts w:hint="eastAsia" w:ascii="仿宋" w:hAnsi="仿宋" w:eastAsia="仿宋" w:cs="仿宋"/>
          <w:color w:val="000000"/>
          <w:sz w:val="32"/>
          <w:szCs w:val="32"/>
        </w:rPr>
        <w:t>贯彻执行国家广播电视技术政策标准，传播中央、省、市广播电视节目；负责本级广播电视、网站、新媒体平台内容的采编、制作、审核、播控和传输、发射、管理等工作，推动广播影视新媒本的发展。</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负责广播电视、互联网络重要技术设备监管，加强安全防范，保障各个平台安全播出；承担广播、电视等频率频道及网站域名、媒体平台账号等资源的报批、使用和管理工作。</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负责武冈广播电视台、全市村村响、武冈手机报、武冈新闻网（红网武冈站）、新武冈微信公众号、武冈时刻新闻客户端、新武冈抖音等媒体平台的运行维护。承担新兴媒体的开发、更新、推广和管理事务性工作，加强内容生产管理，扩大受众覆盖范围，依法开展广告经营。</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指导协调市直单位、乡镇和园区的新闻宣传等有关业务工作。</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承担政务新媒体服务工作，协助推进政务信息发布、便民服务、网络咨询服务和网上智慧城市服务等相关工作。</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eastAsia="zh-CN"/>
        </w:rPr>
        <w:t>完成</w:t>
      </w:r>
      <w:r>
        <w:rPr>
          <w:rFonts w:hint="eastAsia" w:ascii="仿宋" w:hAnsi="仿宋" w:eastAsia="仿宋" w:cs="仿宋"/>
          <w:color w:val="000000"/>
          <w:sz w:val="32"/>
          <w:szCs w:val="32"/>
        </w:rPr>
        <w:t>市委、市人民政府</w:t>
      </w:r>
      <w:r>
        <w:rPr>
          <w:rFonts w:hint="eastAsia" w:ascii="仿宋" w:hAnsi="仿宋" w:eastAsia="仿宋" w:cs="仿宋"/>
          <w:color w:val="000000"/>
          <w:sz w:val="32"/>
          <w:szCs w:val="32"/>
          <w:lang w:eastAsia="zh-CN"/>
        </w:rPr>
        <w:t>和市委宣传部</w:t>
      </w:r>
      <w:r>
        <w:rPr>
          <w:rFonts w:hint="eastAsia" w:ascii="仿宋" w:hAnsi="仿宋" w:eastAsia="仿宋" w:cs="仿宋"/>
          <w:color w:val="000000"/>
          <w:sz w:val="32"/>
          <w:szCs w:val="32"/>
        </w:rPr>
        <w:t>交办的其他</w:t>
      </w:r>
      <w:r>
        <w:rPr>
          <w:rFonts w:hint="eastAsia" w:ascii="仿宋" w:hAnsi="仿宋" w:eastAsia="仿宋" w:cs="仿宋"/>
          <w:color w:val="000000"/>
          <w:sz w:val="32"/>
          <w:szCs w:val="32"/>
          <w:lang w:eastAsia="zh-CN"/>
        </w:rPr>
        <w:t>工作</w:t>
      </w:r>
      <w:r>
        <w:rPr>
          <w:rFonts w:hint="eastAsia" w:ascii="仿宋" w:hAnsi="仿宋" w:eastAsia="仿宋" w:cs="仿宋"/>
          <w:color w:val="00000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楷体" w:hAnsi="楷体" w:eastAsia="楷体" w:cs="楷体"/>
          <w:color w:val="222222"/>
          <w:kern w:val="0"/>
          <w:sz w:val="32"/>
          <w:szCs w:val="32"/>
        </w:rPr>
      </w:pPr>
      <w:r>
        <w:rPr>
          <w:rFonts w:hint="eastAsia" w:ascii="楷体" w:hAnsi="楷体" w:eastAsia="楷体" w:cs="楷体"/>
          <w:b/>
          <w:bCs/>
          <w:color w:val="222222"/>
          <w:kern w:val="0"/>
          <w:sz w:val="32"/>
          <w:szCs w:val="32"/>
        </w:rPr>
        <w:t>（三） 部门内部控制及厉行节约制度建设情况</w:t>
      </w:r>
    </w:p>
    <w:p>
      <w:pPr>
        <w:keepNext w:val="0"/>
        <w:keepLines w:val="0"/>
        <w:pageBreakBefore w:val="0"/>
        <w:widowControl/>
        <w:kinsoku/>
        <w:wordWrap/>
        <w:overflowPunct/>
        <w:topLinePunct w:val="0"/>
        <w:autoSpaceDE/>
        <w:autoSpaceDN/>
        <w:bidi w:val="0"/>
        <w:adjustRightInd/>
        <w:snapToGrid/>
        <w:spacing w:line="540" w:lineRule="exact"/>
        <w:ind w:firstLine="960" w:firstLineChars="3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高度重视预算支出绩效评价工作，成立了以</w:t>
      </w:r>
      <w:r>
        <w:rPr>
          <w:rFonts w:hint="eastAsia" w:ascii="仿宋" w:hAnsi="仿宋" w:eastAsia="仿宋" w:cs="仿宋"/>
          <w:color w:val="222222"/>
          <w:kern w:val="0"/>
          <w:sz w:val="32"/>
          <w:szCs w:val="32"/>
          <w:lang w:eastAsia="zh-CN"/>
        </w:rPr>
        <w:t>胡义雄主任</w:t>
      </w:r>
      <w:r>
        <w:rPr>
          <w:rFonts w:hint="eastAsia" w:ascii="仿宋" w:hAnsi="仿宋" w:eastAsia="仿宋" w:cs="仿宋"/>
          <w:color w:val="222222"/>
          <w:kern w:val="0"/>
          <w:sz w:val="32"/>
          <w:szCs w:val="32"/>
        </w:rPr>
        <w:t>为组长，其他班子成员为副组长，部室室主要负责人为成员的预算支出绩效评价领导小组，明确各职能部室的评价责任，进一步强化各部室对财政预算支出管理意识。</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加强对国家、省级财政预算资金管理方面制度的学习培训，不断提高各部室的业务工作能力。及时组织</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人员学习了2018年上级下发的培训费、会议费、外事接待、因公出差差旅费、财务管理、办公用品购置、公务接待等制度。</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建立了机关整体支出管理方面的内控制度，并不断进行完善和修订。如：制定了《公务用车管理办法》、《公务接待制度》、《财务管理制度》、《设备管理制度》。</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严格制度执行，特别是“三公”经费的预算控制。加强对公务用车的管理，严格招待费用审核审批程序，“三公”经费较好地控制在预算范围之内。</w:t>
      </w:r>
    </w:p>
    <w:p>
      <w:pPr>
        <w:keepNext w:val="0"/>
        <w:keepLines w:val="0"/>
        <w:pageBreakBefore w:val="0"/>
        <w:widowControl/>
        <w:kinsoku/>
        <w:wordWrap/>
        <w:overflowPunct/>
        <w:topLinePunct w:val="0"/>
        <w:autoSpaceDE/>
        <w:autoSpaceDN/>
        <w:bidi w:val="0"/>
        <w:adjustRightInd/>
        <w:snapToGrid/>
        <w:spacing w:line="540" w:lineRule="exact"/>
        <w:ind w:firstLine="642" w:firstLineChars="200"/>
        <w:jc w:val="left"/>
        <w:rPr>
          <w:rFonts w:hint="eastAsia" w:ascii="仿宋" w:hAnsi="仿宋" w:eastAsia="仿宋" w:cs="仿宋"/>
          <w:color w:val="222222"/>
          <w:kern w:val="0"/>
          <w:sz w:val="32"/>
          <w:szCs w:val="32"/>
        </w:rPr>
      </w:pPr>
      <w:r>
        <w:rPr>
          <w:rFonts w:hint="eastAsia" w:ascii="黑体" w:hAnsi="黑体" w:eastAsia="黑体" w:cs="黑体"/>
          <w:b/>
          <w:bCs/>
          <w:color w:val="222222"/>
          <w:kern w:val="0"/>
          <w:sz w:val="32"/>
          <w:szCs w:val="32"/>
        </w:rPr>
        <w:t>二、部门整体支出规模及使用方向、内容</w:t>
      </w:r>
    </w:p>
    <w:p>
      <w:pPr>
        <w:keepNext w:val="0"/>
        <w:keepLines w:val="0"/>
        <w:pageBreakBefore w:val="0"/>
        <w:widowControl/>
        <w:kinsoku/>
        <w:wordWrap/>
        <w:overflowPunct/>
        <w:topLinePunct w:val="0"/>
        <w:autoSpaceDE/>
        <w:autoSpaceDN/>
        <w:bidi w:val="0"/>
        <w:adjustRightInd/>
        <w:snapToGrid/>
        <w:spacing w:line="540" w:lineRule="exact"/>
        <w:ind w:firstLine="321" w:firstLineChars="100"/>
        <w:jc w:val="left"/>
        <w:rPr>
          <w:rFonts w:hint="eastAsia" w:ascii="楷体" w:hAnsi="楷体" w:eastAsia="楷体" w:cs="楷体"/>
          <w:color w:val="222222"/>
          <w:kern w:val="0"/>
          <w:sz w:val="32"/>
          <w:szCs w:val="32"/>
        </w:rPr>
      </w:pPr>
      <w:r>
        <w:rPr>
          <w:rFonts w:hint="eastAsia" w:ascii="楷体" w:hAnsi="楷体" w:eastAsia="楷体" w:cs="楷体"/>
          <w:b/>
          <w:bCs/>
          <w:color w:val="222222"/>
          <w:kern w:val="0"/>
          <w:sz w:val="32"/>
          <w:szCs w:val="32"/>
        </w:rPr>
        <w:t>（一）20</w:t>
      </w:r>
      <w:r>
        <w:rPr>
          <w:rFonts w:hint="eastAsia" w:ascii="楷体" w:hAnsi="楷体" w:eastAsia="楷体" w:cs="楷体"/>
          <w:b/>
          <w:bCs/>
          <w:color w:val="222222"/>
          <w:kern w:val="0"/>
          <w:sz w:val="32"/>
          <w:szCs w:val="32"/>
          <w:lang w:val="en-US" w:eastAsia="zh-CN"/>
        </w:rPr>
        <w:t>21</w:t>
      </w:r>
      <w:r>
        <w:rPr>
          <w:rFonts w:hint="eastAsia" w:ascii="楷体" w:hAnsi="楷体" w:eastAsia="楷体" w:cs="楷体"/>
          <w:b/>
          <w:bCs/>
          <w:color w:val="222222"/>
          <w:kern w:val="0"/>
          <w:sz w:val="32"/>
          <w:szCs w:val="32"/>
        </w:rPr>
        <w:t>年预算规模情况</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3"/>
        <w:jc w:val="left"/>
        <w:rPr>
          <w:rFonts w:hint="eastAsia" w:ascii="仿宋" w:hAnsi="仿宋" w:eastAsia="仿宋" w:cs="仿宋"/>
          <w:b/>
          <w:bCs/>
          <w:color w:val="222222"/>
          <w:kern w:val="0"/>
          <w:sz w:val="32"/>
          <w:szCs w:val="32"/>
        </w:rPr>
      </w:pPr>
      <w:r>
        <w:rPr>
          <w:rFonts w:hint="eastAsia" w:ascii="仿宋" w:hAnsi="仿宋" w:eastAsia="仿宋" w:cs="仿宋"/>
          <w:b/>
          <w:bCs/>
          <w:color w:val="222222"/>
          <w:kern w:val="0"/>
          <w:sz w:val="32"/>
          <w:szCs w:val="32"/>
        </w:rPr>
        <w:t>预算资金情况</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（1）年初总收支预算情况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left"/>
        <w:rPr>
          <w:rFonts w:hint="eastAsia" w:ascii="仿宋" w:hAnsi="仿宋" w:eastAsia="仿宋" w:cs="仿宋"/>
          <w:b/>
          <w:bCs/>
          <w:color w:val="222222"/>
          <w:kern w:val="0"/>
          <w:sz w:val="32"/>
          <w:szCs w:val="32"/>
        </w:rPr>
      </w:pPr>
      <w:r>
        <w:rPr>
          <w:rFonts w:hint="eastAsia" w:ascii="仿宋" w:hAnsi="仿宋" w:eastAsia="仿宋" w:cs="仿宋"/>
          <w:color w:val="222222"/>
          <w:kern w:val="0"/>
          <w:sz w:val="32"/>
          <w:szCs w:val="32"/>
        </w:rPr>
        <w:t>根据《武冈市财政局关于武冈市</w:t>
      </w:r>
      <w:r>
        <w:rPr>
          <w:rFonts w:hint="eastAsia" w:ascii="仿宋" w:hAnsi="仿宋" w:eastAsia="仿宋" w:cs="仿宋"/>
          <w:color w:val="222222"/>
          <w:kern w:val="0"/>
          <w:sz w:val="32"/>
          <w:szCs w:val="32"/>
          <w:lang w:eastAsia="zh-CN"/>
        </w:rPr>
        <w:t>融媒体中心</w:t>
      </w: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年部门预算的批复》（武财预﹝20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﹞1号）精神，我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年预算收支情况如下：</w:t>
      </w:r>
    </w:p>
    <w:tbl>
      <w:tblPr>
        <w:tblStyle w:val="6"/>
        <w:tblpPr w:leftFromText="180" w:rightFromText="180" w:vertAnchor="text" w:horzAnchor="page" w:tblpX="1520" w:tblpY="561"/>
        <w:tblOverlap w:val="never"/>
        <w:tblW w:w="9499" w:type="dxa"/>
        <w:tblInd w:w="0" w:type="dxa"/>
        <w:tblLayout w:type="fixed"/>
        <w:tblCellMar>
          <w:top w:w="0" w:type="dxa"/>
          <w:left w:w="0" w:type="dxa"/>
          <w:bottom w:w="0" w:type="dxa"/>
          <w:right w:w="0" w:type="dxa"/>
        </w:tblCellMar>
      </w:tblPr>
      <w:tblGrid>
        <w:gridCol w:w="3662"/>
        <w:gridCol w:w="5837"/>
      </w:tblGrid>
      <w:tr>
        <w:tblPrEx>
          <w:tblCellMar>
            <w:top w:w="0" w:type="dxa"/>
            <w:left w:w="0" w:type="dxa"/>
            <w:bottom w:w="0" w:type="dxa"/>
            <w:right w:w="0" w:type="dxa"/>
          </w:tblCellMar>
        </w:tblPrEx>
        <w:trPr>
          <w:trHeight w:val="409" w:hRule="atLeast"/>
        </w:trPr>
        <w:tc>
          <w:tcPr>
            <w:tcW w:w="366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222222"/>
                <w:kern w:val="0"/>
                <w:sz w:val="24"/>
                <w:szCs w:val="24"/>
              </w:rPr>
            </w:pPr>
            <w:r>
              <w:rPr>
                <w:rFonts w:hint="eastAsia" w:ascii="仿宋" w:hAnsi="仿宋" w:eastAsia="仿宋" w:cs="仿宋"/>
                <w:b/>
                <w:bCs/>
                <w:color w:val="222222"/>
                <w:kern w:val="0"/>
                <w:sz w:val="24"/>
                <w:szCs w:val="24"/>
              </w:rPr>
              <w:t>预算项目</w:t>
            </w:r>
          </w:p>
        </w:tc>
        <w:tc>
          <w:tcPr>
            <w:tcW w:w="583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center"/>
              <w:rPr>
                <w:rFonts w:hint="eastAsia" w:ascii="仿宋" w:hAnsi="仿宋" w:eastAsia="仿宋" w:cs="仿宋"/>
                <w:color w:val="222222"/>
                <w:kern w:val="0"/>
                <w:sz w:val="24"/>
                <w:szCs w:val="24"/>
              </w:rPr>
            </w:pPr>
            <w:r>
              <w:rPr>
                <w:rFonts w:hint="eastAsia" w:ascii="仿宋" w:hAnsi="仿宋" w:eastAsia="仿宋" w:cs="仿宋"/>
                <w:b/>
                <w:bCs/>
                <w:color w:val="222222"/>
                <w:kern w:val="0"/>
                <w:sz w:val="24"/>
                <w:szCs w:val="24"/>
              </w:rPr>
              <w:t>合计</w:t>
            </w:r>
            <w:r>
              <w:rPr>
                <w:rFonts w:hint="eastAsia" w:ascii="仿宋" w:hAnsi="仿宋" w:eastAsia="仿宋" w:cs="仿宋"/>
                <w:color w:val="222222"/>
                <w:kern w:val="0"/>
                <w:sz w:val="24"/>
                <w:szCs w:val="24"/>
              </w:rPr>
              <w:t>（单位：万元）</w:t>
            </w:r>
          </w:p>
        </w:tc>
      </w:tr>
      <w:tr>
        <w:tblPrEx>
          <w:tblCellMar>
            <w:top w:w="0" w:type="dxa"/>
            <w:left w:w="0" w:type="dxa"/>
            <w:bottom w:w="0" w:type="dxa"/>
            <w:right w:w="0" w:type="dxa"/>
          </w:tblCellMar>
        </w:tblPrEx>
        <w:trPr>
          <w:trHeight w:val="444" w:hRule="atLeast"/>
        </w:trPr>
        <w:tc>
          <w:tcPr>
            <w:tcW w:w="366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财政拨款</w:t>
            </w:r>
          </w:p>
        </w:tc>
        <w:tc>
          <w:tcPr>
            <w:tcW w:w="583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color w:val="222222"/>
                <w:kern w:val="0"/>
                <w:sz w:val="24"/>
                <w:szCs w:val="24"/>
                <w:lang w:val="en-US" w:eastAsia="zh-CN"/>
              </w:rPr>
            </w:pPr>
            <w:r>
              <w:rPr>
                <w:rFonts w:hint="eastAsia" w:ascii="仿宋" w:hAnsi="仿宋" w:eastAsia="仿宋" w:cs="仿宋"/>
                <w:color w:val="222222"/>
                <w:kern w:val="0"/>
                <w:sz w:val="24"/>
                <w:szCs w:val="24"/>
                <w:lang w:val="en-US" w:eastAsia="zh-CN"/>
              </w:rPr>
              <w:t>1038.71</w:t>
            </w:r>
          </w:p>
        </w:tc>
      </w:tr>
      <w:tr>
        <w:tblPrEx>
          <w:tblCellMar>
            <w:top w:w="0" w:type="dxa"/>
            <w:left w:w="0" w:type="dxa"/>
            <w:bottom w:w="0" w:type="dxa"/>
            <w:right w:w="0" w:type="dxa"/>
          </w:tblCellMar>
        </w:tblPrEx>
        <w:trPr>
          <w:trHeight w:val="444" w:hRule="atLeast"/>
        </w:trPr>
        <w:tc>
          <w:tcPr>
            <w:tcW w:w="366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政府性基金</w:t>
            </w:r>
          </w:p>
        </w:tc>
        <w:tc>
          <w:tcPr>
            <w:tcW w:w="583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color w:val="222222"/>
                <w:kern w:val="0"/>
                <w:sz w:val="24"/>
                <w:szCs w:val="24"/>
              </w:rPr>
            </w:pPr>
          </w:p>
        </w:tc>
      </w:tr>
      <w:tr>
        <w:tblPrEx>
          <w:tblCellMar>
            <w:top w:w="0" w:type="dxa"/>
            <w:left w:w="0" w:type="dxa"/>
            <w:bottom w:w="0" w:type="dxa"/>
            <w:right w:w="0" w:type="dxa"/>
          </w:tblCellMar>
        </w:tblPrEx>
        <w:trPr>
          <w:trHeight w:val="444" w:hRule="atLeast"/>
        </w:trPr>
        <w:tc>
          <w:tcPr>
            <w:tcW w:w="366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纳入专户管理非税收入</w:t>
            </w:r>
          </w:p>
        </w:tc>
        <w:tc>
          <w:tcPr>
            <w:tcW w:w="583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i/>
                <w:iCs/>
                <w:color w:val="222222"/>
                <w:kern w:val="0"/>
                <w:sz w:val="24"/>
                <w:szCs w:val="24"/>
                <w:lang w:val="en-US" w:eastAsia="zh-CN"/>
              </w:rPr>
            </w:pPr>
            <w:r>
              <w:rPr>
                <w:rFonts w:hint="eastAsia" w:ascii="仿宋" w:hAnsi="仿宋" w:eastAsia="仿宋" w:cs="仿宋"/>
                <w:i/>
                <w:iCs/>
                <w:color w:val="222222"/>
                <w:kern w:val="0"/>
                <w:sz w:val="24"/>
                <w:szCs w:val="24"/>
                <w:lang w:val="en-US" w:eastAsia="zh-CN"/>
              </w:rPr>
              <w:t>100</w:t>
            </w:r>
          </w:p>
        </w:tc>
      </w:tr>
      <w:tr>
        <w:tblPrEx>
          <w:tblCellMar>
            <w:top w:w="0" w:type="dxa"/>
            <w:left w:w="0" w:type="dxa"/>
            <w:bottom w:w="0" w:type="dxa"/>
            <w:right w:w="0" w:type="dxa"/>
          </w:tblCellMar>
        </w:tblPrEx>
        <w:trPr>
          <w:trHeight w:val="444" w:hRule="atLeast"/>
        </w:trPr>
        <w:tc>
          <w:tcPr>
            <w:tcW w:w="366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center"/>
              <w:rPr>
                <w:rFonts w:hint="eastAsia" w:ascii="仿宋" w:hAnsi="仿宋" w:eastAsia="仿宋" w:cs="仿宋"/>
                <w:color w:val="222222"/>
                <w:kern w:val="0"/>
                <w:sz w:val="24"/>
                <w:szCs w:val="24"/>
              </w:rPr>
            </w:pPr>
            <w:r>
              <w:rPr>
                <w:rFonts w:hint="eastAsia" w:ascii="仿宋" w:hAnsi="仿宋" w:eastAsia="仿宋" w:cs="仿宋"/>
                <w:b/>
                <w:bCs/>
                <w:color w:val="222222"/>
                <w:kern w:val="0"/>
                <w:sz w:val="24"/>
                <w:szCs w:val="24"/>
              </w:rPr>
              <w:t>收入预算合计</w:t>
            </w:r>
          </w:p>
        </w:tc>
        <w:tc>
          <w:tcPr>
            <w:tcW w:w="583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center"/>
              <w:rPr>
                <w:rFonts w:hint="default" w:ascii="仿宋" w:hAnsi="仿宋" w:eastAsia="仿宋" w:cs="仿宋"/>
                <w:i/>
                <w:iCs/>
                <w:color w:val="222222"/>
                <w:kern w:val="0"/>
                <w:sz w:val="24"/>
                <w:szCs w:val="24"/>
                <w:lang w:val="en-US" w:eastAsia="zh-CN"/>
              </w:rPr>
            </w:pPr>
            <w:r>
              <w:rPr>
                <w:rFonts w:hint="eastAsia" w:ascii="仿宋" w:hAnsi="仿宋" w:eastAsia="仿宋" w:cs="仿宋"/>
                <w:i/>
                <w:iCs/>
                <w:color w:val="222222"/>
                <w:kern w:val="0"/>
                <w:sz w:val="24"/>
                <w:szCs w:val="24"/>
                <w:lang w:val="en-US" w:eastAsia="zh-CN"/>
              </w:rPr>
              <w:t>1138.71</w:t>
            </w:r>
          </w:p>
        </w:tc>
      </w:tr>
      <w:tr>
        <w:tblPrEx>
          <w:tblCellMar>
            <w:top w:w="0" w:type="dxa"/>
            <w:left w:w="0" w:type="dxa"/>
            <w:bottom w:w="0" w:type="dxa"/>
            <w:right w:w="0" w:type="dxa"/>
          </w:tblCellMar>
        </w:tblPrEx>
        <w:trPr>
          <w:trHeight w:val="489" w:hRule="atLeast"/>
        </w:trPr>
        <w:tc>
          <w:tcPr>
            <w:tcW w:w="366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基本支出</w:t>
            </w:r>
          </w:p>
        </w:tc>
        <w:tc>
          <w:tcPr>
            <w:tcW w:w="583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color w:val="222222"/>
                <w:kern w:val="0"/>
                <w:sz w:val="24"/>
                <w:szCs w:val="24"/>
                <w:lang w:val="en-US" w:eastAsia="zh-CN"/>
              </w:rPr>
            </w:pPr>
            <w:r>
              <w:rPr>
                <w:rFonts w:hint="eastAsia" w:ascii="仿宋" w:hAnsi="仿宋" w:eastAsia="仿宋" w:cs="仿宋"/>
                <w:color w:val="222222"/>
                <w:kern w:val="0"/>
                <w:sz w:val="24"/>
                <w:szCs w:val="24"/>
                <w:lang w:val="en-US" w:eastAsia="zh-CN"/>
              </w:rPr>
              <w:t>861.71</w:t>
            </w:r>
          </w:p>
        </w:tc>
      </w:tr>
      <w:tr>
        <w:tblPrEx>
          <w:tblCellMar>
            <w:top w:w="0" w:type="dxa"/>
            <w:left w:w="0" w:type="dxa"/>
            <w:bottom w:w="0" w:type="dxa"/>
            <w:right w:w="0" w:type="dxa"/>
          </w:tblCellMar>
        </w:tblPrEx>
        <w:trPr>
          <w:trHeight w:val="592" w:hRule="atLeast"/>
        </w:trPr>
        <w:tc>
          <w:tcPr>
            <w:tcW w:w="366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其中：财政拨款支出</w:t>
            </w:r>
          </w:p>
        </w:tc>
        <w:tc>
          <w:tcPr>
            <w:tcW w:w="583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color w:val="222222"/>
                <w:kern w:val="0"/>
                <w:sz w:val="24"/>
                <w:szCs w:val="24"/>
                <w:lang w:val="en-US" w:eastAsia="zh-CN"/>
              </w:rPr>
            </w:pPr>
            <w:r>
              <w:rPr>
                <w:rFonts w:hint="eastAsia" w:ascii="仿宋" w:hAnsi="仿宋" w:eastAsia="仿宋" w:cs="仿宋"/>
                <w:color w:val="222222"/>
                <w:kern w:val="0"/>
                <w:sz w:val="24"/>
                <w:szCs w:val="24"/>
                <w:lang w:val="en-US" w:eastAsia="zh-CN"/>
              </w:rPr>
              <w:t>861.71</w:t>
            </w:r>
          </w:p>
        </w:tc>
      </w:tr>
      <w:tr>
        <w:tblPrEx>
          <w:tblCellMar>
            <w:top w:w="0" w:type="dxa"/>
            <w:left w:w="0" w:type="dxa"/>
            <w:bottom w:w="0" w:type="dxa"/>
            <w:right w:w="0" w:type="dxa"/>
          </w:tblCellMar>
        </w:tblPrEx>
        <w:trPr>
          <w:trHeight w:val="592" w:hRule="atLeast"/>
        </w:trPr>
        <w:tc>
          <w:tcPr>
            <w:tcW w:w="366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项目支出</w:t>
            </w:r>
          </w:p>
        </w:tc>
        <w:tc>
          <w:tcPr>
            <w:tcW w:w="583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color w:val="222222"/>
                <w:kern w:val="0"/>
                <w:sz w:val="24"/>
                <w:szCs w:val="24"/>
                <w:lang w:val="en-US" w:eastAsia="zh-CN"/>
              </w:rPr>
            </w:pPr>
            <w:r>
              <w:rPr>
                <w:rFonts w:hint="eastAsia" w:ascii="仿宋" w:hAnsi="仿宋" w:eastAsia="仿宋" w:cs="仿宋"/>
                <w:color w:val="222222"/>
                <w:kern w:val="0"/>
                <w:sz w:val="24"/>
                <w:szCs w:val="24"/>
                <w:lang w:val="en-US" w:eastAsia="zh-CN"/>
              </w:rPr>
              <w:t>277</w:t>
            </w:r>
          </w:p>
        </w:tc>
      </w:tr>
      <w:tr>
        <w:tblPrEx>
          <w:tblCellMar>
            <w:top w:w="0" w:type="dxa"/>
            <w:left w:w="0" w:type="dxa"/>
            <w:bottom w:w="0" w:type="dxa"/>
            <w:right w:w="0" w:type="dxa"/>
          </w:tblCellMar>
        </w:tblPrEx>
        <w:trPr>
          <w:trHeight w:val="592" w:hRule="atLeast"/>
        </w:trPr>
        <w:tc>
          <w:tcPr>
            <w:tcW w:w="366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color w:val="222222"/>
                <w:kern w:val="0"/>
                <w:sz w:val="24"/>
                <w:szCs w:val="24"/>
              </w:rPr>
            </w:pPr>
            <w:r>
              <w:rPr>
                <w:rFonts w:hint="eastAsia" w:ascii="仿宋" w:hAnsi="仿宋" w:eastAsia="仿宋" w:cs="仿宋"/>
                <w:color w:val="222222"/>
                <w:kern w:val="0"/>
                <w:sz w:val="24"/>
                <w:szCs w:val="24"/>
              </w:rPr>
              <w:t>其中：财政拨款支出</w:t>
            </w:r>
          </w:p>
        </w:tc>
        <w:tc>
          <w:tcPr>
            <w:tcW w:w="583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color w:val="222222"/>
                <w:kern w:val="0"/>
                <w:sz w:val="24"/>
                <w:szCs w:val="24"/>
                <w:lang w:val="en-US" w:eastAsia="zh-CN"/>
              </w:rPr>
            </w:pPr>
            <w:r>
              <w:rPr>
                <w:rFonts w:hint="eastAsia" w:ascii="仿宋" w:hAnsi="仿宋" w:eastAsia="仿宋" w:cs="仿宋"/>
                <w:color w:val="222222"/>
                <w:kern w:val="0"/>
                <w:sz w:val="24"/>
                <w:szCs w:val="24"/>
                <w:lang w:val="en-US" w:eastAsia="zh-CN"/>
              </w:rPr>
              <w:t>277</w:t>
            </w:r>
          </w:p>
        </w:tc>
      </w:tr>
      <w:tr>
        <w:tblPrEx>
          <w:tblCellMar>
            <w:top w:w="0" w:type="dxa"/>
            <w:left w:w="0" w:type="dxa"/>
            <w:bottom w:w="0" w:type="dxa"/>
            <w:right w:w="0" w:type="dxa"/>
          </w:tblCellMar>
        </w:tblPrEx>
        <w:trPr>
          <w:trHeight w:val="592" w:hRule="atLeast"/>
        </w:trPr>
        <w:tc>
          <w:tcPr>
            <w:tcW w:w="3662" w:type="dxa"/>
            <w:tcBorders>
              <w:top w:val="nil"/>
              <w:left w:val="single" w:color="000000" w:sz="8" w:space="0"/>
              <w:bottom w:val="nil"/>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center"/>
              <w:rPr>
                <w:rFonts w:hint="eastAsia" w:ascii="仿宋" w:hAnsi="仿宋" w:eastAsia="仿宋" w:cs="仿宋"/>
                <w:color w:val="222222"/>
                <w:kern w:val="0"/>
                <w:sz w:val="24"/>
                <w:szCs w:val="24"/>
              </w:rPr>
            </w:pPr>
            <w:r>
              <w:rPr>
                <w:rFonts w:hint="eastAsia" w:ascii="仿宋" w:hAnsi="仿宋" w:eastAsia="仿宋" w:cs="仿宋"/>
                <w:b/>
                <w:bCs/>
                <w:color w:val="222222"/>
                <w:kern w:val="0"/>
                <w:sz w:val="24"/>
                <w:szCs w:val="24"/>
              </w:rPr>
              <w:t>支出预算合计</w:t>
            </w:r>
          </w:p>
        </w:tc>
        <w:tc>
          <w:tcPr>
            <w:tcW w:w="5837" w:type="dxa"/>
            <w:tcBorders>
              <w:top w:val="nil"/>
              <w:left w:val="nil"/>
              <w:bottom w:val="nil"/>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center"/>
              <w:rPr>
                <w:rFonts w:hint="default" w:ascii="仿宋" w:hAnsi="仿宋" w:eastAsia="仿宋" w:cs="仿宋"/>
                <w:color w:val="222222"/>
                <w:kern w:val="0"/>
                <w:sz w:val="24"/>
                <w:szCs w:val="24"/>
                <w:lang w:val="en-US" w:eastAsia="zh-CN"/>
              </w:rPr>
            </w:pPr>
            <w:r>
              <w:rPr>
                <w:rFonts w:hint="eastAsia" w:ascii="仿宋" w:hAnsi="仿宋" w:eastAsia="仿宋" w:cs="仿宋"/>
                <w:b/>
                <w:bCs/>
                <w:color w:val="222222"/>
                <w:kern w:val="0"/>
                <w:sz w:val="24"/>
                <w:szCs w:val="24"/>
                <w:lang w:val="en-US" w:eastAsia="zh-CN"/>
              </w:rPr>
              <w:t>1138.71</w:t>
            </w:r>
          </w:p>
        </w:tc>
      </w:tr>
      <w:tr>
        <w:tblPrEx>
          <w:tblCellMar>
            <w:top w:w="0" w:type="dxa"/>
            <w:left w:w="0" w:type="dxa"/>
            <w:bottom w:w="0" w:type="dxa"/>
            <w:right w:w="0" w:type="dxa"/>
          </w:tblCellMar>
        </w:tblPrEx>
        <w:trPr>
          <w:trHeight w:val="592" w:hRule="atLeast"/>
        </w:trPr>
        <w:tc>
          <w:tcPr>
            <w:tcW w:w="366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center"/>
              <w:rPr>
                <w:rFonts w:hint="eastAsia" w:ascii="仿宋" w:hAnsi="仿宋" w:eastAsia="仿宋" w:cs="仿宋"/>
                <w:b/>
                <w:bCs/>
                <w:color w:val="222222"/>
                <w:kern w:val="0"/>
                <w:sz w:val="24"/>
                <w:szCs w:val="24"/>
              </w:rPr>
            </w:pPr>
          </w:p>
        </w:tc>
        <w:tc>
          <w:tcPr>
            <w:tcW w:w="583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center"/>
              <w:rPr>
                <w:rFonts w:hint="eastAsia" w:ascii="仿宋" w:hAnsi="仿宋" w:eastAsia="仿宋" w:cs="仿宋"/>
                <w:b/>
                <w:bCs/>
                <w:color w:val="222222"/>
                <w:kern w:val="0"/>
                <w:sz w:val="24"/>
                <w:szCs w:val="24"/>
                <w:lang w:val="en-US" w:eastAsia="zh-CN"/>
              </w:rPr>
            </w:pPr>
          </w:p>
        </w:tc>
      </w:tr>
    </w:tbl>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从年初批复预算来看：我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收入预算为</w:t>
      </w:r>
      <w:r>
        <w:rPr>
          <w:rFonts w:hint="eastAsia" w:ascii="仿宋" w:hAnsi="仿宋" w:eastAsia="仿宋" w:cs="仿宋"/>
          <w:color w:val="222222"/>
          <w:kern w:val="0"/>
          <w:sz w:val="32"/>
          <w:szCs w:val="32"/>
          <w:lang w:val="en-US" w:eastAsia="zh-CN"/>
        </w:rPr>
        <w:t>1138.71</w:t>
      </w:r>
      <w:r>
        <w:rPr>
          <w:rFonts w:hint="eastAsia" w:ascii="仿宋" w:hAnsi="仿宋" w:eastAsia="仿宋" w:cs="仿宋"/>
          <w:color w:val="222222"/>
          <w:kern w:val="0"/>
          <w:sz w:val="32"/>
          <w:szCs w:val="32"/>
        </w:rPr>
        <w:t>万元，其中，</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本级财政拨款</w:t>
      </w:r>
      <w:r>
        <w:rPr>
          <w:rFonts w:hint="eastAsia" w:ascii="仿宋" w:hAnsi="仿宋" w:eastAsia="仿宋" w:cs="仿宋"/>
          <w:color w:val="222222"/>
          <w:kern w:val="0"/>
          <w:sz w:val="32"/>
          <w:szCs w:val="32"/>
          <w:lang w:val="en-US" w:eastAsia="zh-CN"/>
        </w:rPr>
        <w:t>1038.71</w:t>
      </w:r>
      <w:r>
        <w:rPr>
          <w:rFonts w:hint="eastAsia" w:ascii="仿宋" w:hAnsi="仿宋" w:eastAsia="仿宋" w:cs="仿宋"/>
          <w:color w:val="222222"/>
          <w:kern w:val="0"/>
          <w:sz w:val="32"/>
          <w:szCs w:val="32"/>
        </w:rPr>
        <w:t>万元，纳入专户管理非税收入</w:t>
      </w:r>
      <w:r>
        <w:rPr>
          <w:rFonts w:hint="eastAsia" w:ascii="仿宋" w:hAnsi="仿宋" w:eastAsia="仿宋" w:cs="仿宋"/>
          <w:color w:val="222222"/>
          <w:kern w:val="0"/>
          <w:sz w:val="32"/>
          <w:szCs w:val="32"/>
          <w:lang w:val="en-US" w:eastAsia="zh-CN"/>
        </w:rPr>
        <w:t>100</w:t>
      </w:r>
      <w:r>
        <w:rPr>
          <w:rFonts w:hint="eastAsia" w:ascii="仿宋" w:hAnsi="仿宋" w:eastAsia="仿宋" w:cs="仿宋"/>
          <w:color w:val="222222"/>
          <w:kern w:val="0"/>
          <w:sz w:val="32"/>
          <w:szCs w:val="32"/>
        </w:rPr>
        <w:t>万元。 支出预算中</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本级支出</w:t>
      </w:r>
      <w:r>
        <w:rPr>
          <w:rFonts w:hint="eastAsia" w:ascii="仿宋" w:hAnsi="仿宋" w:eastAsia="仿宋" w:cs="仿宋"/>
          <w:color w:val="222222"/>
          <w:kern w:val="0"/>
          <w:sz w:val="32"/>
          <w:szCs w:val="32"/>
          <w:lang w:val="en-US" w:eastAsia="zh-CN"/>
        </w:rPr>
        <w:t>1138.71</w:t>
      </w:r>
      <w:r>
        <w:rPr>
          <w:rFonts w:hint="eastAsia" w:ascii="仿宋" w:hAnsi="仿宋" w:eastAsia="仿宋" w:cs="仿宋"/>
          <w:color w:val="222222"/>
          <w:kern w:val="0"/>
          <w:sz w:val="32"/>
          <w:szCs w:val="32"/>
        </w:rPr>
        <w:t>万元，其中，基本支出</w:t>
      </w:r>
      <w:r>
        <w:rPr>
          <w:rFonts w:hint="eastAsia" w:ascii="仿宋" w:hAnsi="仿宋" w:eastAsia="仿宋" w:cs="仿宋"/>
          <w:color w:val="222222"/>
          <w:kern w:val="0"/>
          <w:sz w:val="32"/>
          <w:szCs w:val="32"/>
          <w:lang w:val="en-US" w:eastAsia="zh-CN"/>
        </w:rPr>
        <w:t>861.71</w:t>
      </w:r>
      <w:r>
        <w:rPr>
          <w:rFonts w:hint="eastAsia" w:ascii="仿宋" w:hAnsi="仿宋" w:eastAsia="仿宋" w:cs="仿宋"/>
          <w:color w:val="222222"/>
          <w:kern w:val="0"/>
          <w:sz w:val="32"/>
          <w:szCs w:val="32"/>
        </w:rPr>
        <w:t>万元，占</w:t>
      </w:r>
      <w:r>
        <w:rPr>
          <w:rFonts w:hint="eastAsia" w:ascii="仿宋" w:hAnsi="仿宋" w:eastAsia="仿宋" w:cs="仿宋"/>
          <w:color w:val="222222"/>
          <w:kern w:val="0"/>
          <w:sz w:val="32"/>
          <w:szCs w:val="32"/>
          <w:lang w:eastAsia="zh-CN"/>
        </w:rPr>
        <w:t>总</w:t>
      </w:r>
      <w:r>
        <w:rPr>
          <w:rFonts w:hint="eastAsia" w:ascii="仿宋" w:hAnsi="仿宋" w:eastAsia="仿宋" w:cs="仿宋"/>
          <w:color w:val="222222"/>
          <w:kern w:val="0"/>
          <w:sz w:val="32"/>
          <w:szCs w:val="32"/>
        </w:rPr>
        <w:t>支出预算</w:t>
      </w:r>
      <w:r>
        <w:rPr>
          <w:rFonts w:hint="eastAsia" w:ascii="仿宋" w:hAnsi="仿宋" w:eastAsia="仿宋" w:cs="仿宋"/>
          <w:color w:val="222222"/>
          <w:kern w:val="0"/>
          <w:sz w:val="32"/>
          <w:szCs w:val="32"/>
          <w:lang w:val="en-US" w:eastAsia="zh-CN"/>
        </w:rPr>
        <w:t>75.7</w:t>
      </w:r>
      <w:r>
        <w:rPr>
          <w:rFonts w:hint="eastAsia" w:ascii="仿宋" w:hAnsi="仿宋" w:eastAsia="仿宋" w:cs="仿宋"/>
          <w:color w:val="222222"/>
          <w:kern w:val="0"/>
          <w:sz w:val="32"/>
          <w:szCs w:val="32"/>
        </w:rPr>
        <w:t>%，项目支出</w:t>
      </w:r>
      <w:r>
        <w:rPr>
          <w:rFonts w:hint="eastAsia" w:ascii="仿宋" w:hAnsi="仿宋" w:eastAsia="仿宋" w:cs="仿宋"/>
          <w:color w:val="222222"/>
          <w:kern w:val="0"/>
          <w:sz w:val="32"/>
          <w:szCs w:val="32"/>
          <w:lang w:val="en-US" w:eastAsia="zh-CN"/>
        </w:rPr>
        <w:t>277</w:t>
      </w:r>
      <w:r>
        <w:rPr>
          <w:rFonts w:hint="eastAsia" w:ascii="仿宋" w:hAnsi="仿宋" w:eastAsia="仿宋" w:cs="仿宋"/>
          <w:color w:val="222222"/>
          <w:kern w:val="0"/>
          <w:sz w:val="32"/>
          <w:szCs w:val="32"/>
        </w:rPr>
        <w:t>万元，占</w:t>
      </w:r>
      <w:r>
        <w:rPr>
          <w:rFonts w:hint="eastAsia" w:ascii="仿宋" w:hAnsi="仿宋" w:eastAsia="仿宋" w:cs="仿宋"/>
          <w:color w:val="222222"/>
          <w:kern w:val="0"/>
          <w:sz w:val="32"/>
          <w:szCs w:val="32"/>
          <w:lang w:eastAsia="zh-CN"/>
        </w:rPr>
        <w:t>总</w:t>
      </w:r>
      <w:r>
        <w:rPr>
          <w:rFonts w:hint="eastAsia" w:ascii="仿宋" w:hAnsi="仿宋" w:eastAsia="仿宋" w:cs="仿宋"/>
          <w:color w:val="222222"/>
          <w:kern w:val="0"/>
          <w:sz w:val="32"/>
          <w:szCs w:val="32"/>
        </w:rPr>
        <w:t>支出预算</w:t>
      </w:r>
      <w:r>
        <w:rPr>
          <w:rFonts w:hint="eastAsia" w:ascii="仿宋" w:hAnsi="仿宋" w:eastAsia="仿宋" w:cs="仿宋"/>
          <w:color w:val="222222"/>
          <w:kern w:val="0"/>
          <w:sz w:val="32"/>
          <w:szCs w:val="32"/>
          <w:lang w:val="en-US" w:eastAsia="zh-CN"/>
        </w:rPr>
        <w:t>24.3</w:t>
      </w:r>
      <w:r>
        <w:rPr>
          <w:rFonts w:hint="eastAsia" w:ascii="仿宋" w:hAnsi="仿宋" w:eastAsia="仿宋" w:cs="仿宋"/>
          <w:color w:val="222222"/>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（2）本年度财政追加指标、上年结转资金、年度可用金额情况</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根据</w:t>
      </w:r>
      <w:r>
        <w:rPr>
          <w:rFonts w:hint="eastAsia" w:ascii="仿宋" w:hAnsi="仿宋" w:eastAsia="仿宋" w:cs="仿宋"/>
          <w:color w:val="222222"/>
          <w:kern w:val="0"/>
          <w:sz w:val="32"/>
          <w:szCs w:val="32"/>
          <w:lang w:eastAsia="zh-CN"/>
        </w:rPr>
        <w:t>湘</w:t>
      </w:r>
      <w:r>
        <w:rPr>
          <w:rFonts w:hint="eastAsia" w:ascii="仿宋" w:hAnsi="仿宋" w:eastAsia="仿宋" w:cs="仿宋"/>
          <w:color w:val="222222"/>
          <w:kern w:val="0"/>
          <w:sz w:val="32"/>
          <w:szCs w:val="32"/>
        </w:rPr>
        <w:t>财</w:t>
      </w:r>
      <w:r>
        <w:rPr>
          <w:rFonts w:hint="eastAsia" w:ascii="仿宋" w:hAnsi="仿宋" w:eastAsia="仿宋" w:cs="仿宋"/>
          <w:color w:val="222222"/>
          <w:kern w:val="0"/>
          <w:sz w:val="32"/>
          <w:szCs w:val="32"/>
          <w:lang w:eastAsia="zh-CN"/>
        </w:rPr>
        <w:t>预</w:t>
      </w:r>
      <w:r>
        <w:rPr>
          <w:rFonts w:hint="eastAsia" w:ascii="仿宋" w:hAnsi="仿宋" w:eastAsia="仿宋" w:cs="仿宋"/>
          <w:color w:val="222222"/>
          <w:kern w:val="0"/>
          <w:sz w:val="32"/>
          <w:szCs w:val="32"/>
        </w:rPr>
        <w:t>《湖南省财政厅关于</w:t>
      </w:r>
      <w:r>
        <w:rPr>
          <w:rFonts w:hint="eastAsia" w:ascii="仿宋" w:hAnsi="仿宋" w:eastAsia="仿宋" w:cs="仿宋"/>
          <w:color w:val="222222"/>
          <w:kern w:val="0"/>
          <w:sz w:val="32"/>
          <w:szCs w:val="32"/>
          <w:lang w:eastAsia="zh-CN"/>
        </w:rPr>
        <w:t>下达</w:t>
      </w:r>
      <w:r>
        <w:rPr>
          <w:rFonts w:hint="eastAsia" w:ascii="仿宋" w:hAnsi="仿宋" w:eastAsia="仿宋" w:cs="仿宋"/>
          <w:color w:val="222222"/>
          <w:kern w:val="0"/>
          <w:sz w:val="32"/>
          <w:szCs w:val="32"/>
          <w:lang w:val="en-US" w:eastAsia="zh-CN"/>
        </w:rPr>
        <w:t>2021年央补助地方公共文化服务体系建设无线覆盖模拟、数字运维资金</w:t>
      </w:r>
      <w:r>
        <w:rPr>
          <w:rFonts w:hint="eastAsia" w:ascii="仿宋" w:hAnsi="仿宋" w:eastAsia="仿宋" w:cs="仿宋"/>
          <w:color w:val="222222"/>
          <w:kern w:val="0"/>
          <w:sz w:val="32"/>
          <w:szCs w:val="32"/>
        </w:rPr>
        <w:t>的通知》（湘财预函﹝20</w:t>
      </w:r>
      <w:r>
        <w:rPr>
          <w:rFonts w:hint="eastAsia" w:ascii="仿宋" w:hAnsi="仿宋" w:eastAsia="仿宋" w:cs="仿宋"/>
          <w:color w:val="222222"/>
          <w:kern w:val="0"/>
          <w:sz w:val="32"/>
          <w:szCs w:val="32"/>
          <w:lang w:val="en-US" w:eastAsia="zh-CN"/>
        </w:rPr>
        <w:t>20</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0</w:t>
      </w:r>
      <w:r>
        <w:rPr>
          <w:rFonts w:hint="eastAsia" w:ascii="仿宋" w:hAnsi="仿宋" w:eastAsia="仿宋" w:cs="仿宋"/>
          <w:color w:val="222222"/>
          <w:kern w:val="0"/>
          <w:sz w:val="32"/>
          <w:szCs w:val="32"/>
        </w:rPr>
        <w:t>3</w:t>
      </w:r>
      <w:r>
        <w:rPr>
          <w:rFonts w:hint="eastAsia" w:ascii="仿宋" w:hAnsi="仿宋" w:eastAsia="仿宋" w:cs="仿宋"/>
          <w:color w:val="222222"/>
          <w:kern w:val="0"/>
          <w:sz w:val="32"/>
          <w:szCs w:val="32"/>
          <w:lang w:val="en-US" w:eastAsia="zh-CN"/>
        </w:rPr>
        <w:t>08</w:t>
      </w:r>
      <w:r>
        <w:rPr>
          <w:rFonts w:hint="eastAsia" w:ascii="仿宋" w:hAnsi="仿宋" w:eastAsia="仿宋" w:cs="仿宋"/>
          <w:color w:val="222222"/>
          <w:kern w:val="0"/>
          <w:sz w:val="32"/>
          <w:szCs w:val="32"/>
        </w:rPr>
        <w:t>号）文件</w:t>
      </w:r>
      <w:r>
        <w:rPr>
          <w:rFonts w:hint="eastAsia" w:ascii="仿宋" w:hAnsi="仿宋" w:eastAsia="仿宋" w:cs="仿宋"/>
          <w:color w:val="222222"/>
          <w:kern w:val="0"/>
          <w:sz w:val="32"/>
          <w:szCs w:val="32"/>
          <w:lang w:val="en-US" w:eastAsia="zh-CN"/>
        </w:rPr>
        <w:t>33.38万元</w:t>
      </w:r>
      <w:r>
        <w:rPr>
          <w:rFonts w:hint="eastAsia" w:ascii="仿宋" w:hAnsi="仿宋" w:eastAsia="仿宋" w:cs="仿宋"/>
          <w:color w:val="222222"/>
          <w:kern w:val="0"/>
          <w:sz w:val="32"/>
          <w:szCs w:val="32"/>
          <w:lang w:eastAsia="zh-CN"/>
        </w:rPr>
        <w:t>；湘财预</w:t>
      </w:r>
      <w:r>
        <w:rPr>
          <w:rFonts w:hint="eastAsia" w:ascii="仿宋" w:hAnsi="仿宋" w:eastAsia="仿宋" w:cs="仿宋"/>
          <w:color w:val="222222"/>
          <w:kern w:val="0"/>
          <w:sz w:val="32"/>
          <w:szCs w:val="32"/>
          <w:lang w:val="en-US" w:eastAsia="zh-CN"/>
        </w:rPr>
        <w:t>[2020]0158号2020年公共文化服务建设（农村文化建设）专项资金10万元；湘财文指[2020]0064号2020年公共文化服务建设（农村文化建设）专项资金8.1万元；湘财行指[2021]0031号2021年全省县级人大换届选举省级补助经费4万元；财政增拨《这一片热土》拍摄经费35万元；新闻工作经费30万元；《我的入党故事》栏目费3万元；邵阳广播电视台专题报道经费10万元等。</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本年度财政追加指标、上年度</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本级结转资金及年度可用指标情况如下：</w:t>
      </w:r>
    </w:p>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8"/>
          <w:szCs w:val="28"/>
        </w:rPr>
      </w:pPr>
      <w:r>
        <w:rPr>
          <w:rFonts w:hint="eastAsia" w:ascii="仿宋" w:hAnsi="仿宋" w:eastAsia="仿宋" w:cs="仿宋"/>
          <w:b w:val="0"/>
          <w:bCs w:val="0"/>
          <w:color w:val="222222"/>
          <w:kern w:val="0"/>
          <w:sz w:val="28"/>
          <w:szCs w:val="28"/>
          <w:lang w:eastAsia="zh-CN"/>
        </w:rPr>
        <w:t>中心</w:t>
      </w:r>
      <w:r>
        <w:rPr>
          <w:rFonts w:hint="eastAsia" w:ascii="仿宋" w:hAnsi="仿宋" w:eastAsia="仿宋" w:cs="仿宋"/>
          <w:b w:val="0"/>
          <w:bCs w:val="0"/>
          <w:color w:val="222222"/>
          <w:kern w:val="0"/>
          <w:sz w:val="28"/>
          <w:szCs w:val="28"/>
        </w:rPr>
        <w:t>本级全年可用预算指标</w:t>
      </w:r>
      <w:r>
        <w:rPr>
          <w:rFonts w:hint="eastAsia" w:ascii="仿宋" w:hAnsi="仿宋" w:eastAsia="仿宋" w:cs="仿宋"/>
          <w:b w:val="0"/>
          <w:bCs w:val="0"/>
          <w:color w:val="222222"/>
          <w:kern w:val="0"/>
          <w:sz w:val="28"/>
          <w:szCs w:val="28"/>
          <w:lang w:eastAsia="zh-CN"/>
        </w:rPr>
        <w:t>表</w:t>
      </w:r>
    </w:p>
    <w:p>
      <w:pPr>
        <w:keepNext w:val="0"/>
        <w:keepLines w:val="0"/>
        <w:pageBreakBefore w:val="0"/>
        <w:widowControl/>
        <w:kinsoku/>
        <w:wordWrap/>
        <w:overflowPunct/>
        <w:topLinePunct w:val="0"/>
        <w:autoSpaceDE/>
        <w:autoSpaceDN/>
        <w:bidi w:val="0"/>
        <w:adjustRightInd/>
        <w:snapToGrid/>
        <w:spacing w:line="540" w:lineRule="exact"/>
        <w:ind w:firstLine="6960" w:firstLineChars="2900"/>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单位：万元</w:t>
      </w:r>
    </w:p>
    <w:tbl>
      <w:tblPr>
        <w:tblStyle w:val="6"/>
        <w:tblW w:w="0" w:type="auto"/>
        <w:tblInd w:w="150" w:type="dxa"/>
        <w:tblLayout w:type="fixed"/>
        <w:tblCellMar>
          <w:top w:w="0" w:type="dxa"/>
          <w:left w:w="0" w:type="dxa"/>
          <w:bottom w:w="0" w:type="dxa"/>
          <w:right w:w="0" w:type="dxa"/>
        </w:tblCellMar>
      </w:tblPr>
      <w:tblGrid>
        <w:gridCol w:w="2318"/>
        <w:gridCol w:w="2191"/>
        <w:gridCol w:w="2228"/>
        <w:gridCol w:w="2110"/>
      </w:tblGrid>
      <w:tr>
        <w:tblPrEx>
          <w:tblCellMar>
            <w:top w:w="0" w:type="dxa"/>
            <w:left w:w="0" w:type="dxa"/>
            <w:bottom w:w="0" w:type="dxa"/>
            <w:right w:w="0" w:type="dxa"/>
          </w:tblCellMar>
        </w:tblPrEx>
        <w:trPr>
          <w:trHeight w:val="450" w:hRule="atLeast"/>
        </w:trPr>
        <w:tc>
          <w:tcPr>
            <w:tcW w:w="23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项 目</w:t>
            </w:r>
          </w:p>
        </w:tc>
        <w:tc>
          <w:tcPr>
            <w:tcW w:w="219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基本支出</w:t>
            </w:r>
          </w:p>
        </w:tc>
        <w:tc>
          <w:tcPr>
            <w:tcW w:w="222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项目支出</w:t>
            </w:r>
          </w:p>
        </w:tc>
        <w:tc>
          <w:tcPr>
            <w:tcW w:w="211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r>
      <w:tr>
        <w:tblPrEx>
          <w:tblCellMar>
            <w:top w:w="0" w:type="dxa"/>
            <w:left w:w="0" w:type="dxa"/>
            <w:bottom w:w="0" w:type="dxa"/>
            <w:right w:w="0" w:type="dxa"/>
          </w:tblCellMar>
        </w:tblPrEx>
        <w:trPr>
          <w:trHeight w:val="420" w:hRule="atLeast"/>
        </w:trPr>
        <w:tc>
          <w:tcPr>
            <w:tcW w:w="231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年初预算</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861.71</w:t>
            </w:r>
          </w:p>
        </w:tc>
        <w:tc>
          <w:tcPr>
            <w:tcW w:w="22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277</w:t>
            </w:r>
          </w:p>
        </w:tc>
        <w:tc>
          <w:tcPr>
            <w:tcW w:w="2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1138.71</w:t>
            </w:r>
          </w:p>
        </w:tc>
      </w:tr>
      <w:tr>
        <w:tblPrEx>
          <w:tblCellMar>
            <w:top w:w="0" w:type="dxa"/>
            <w:left w:w="0" w:type="dxa"/>
            <w:bottom w:w="0" w:type="dxa"/>
            <w:right w:w="0" w:type="dxa"/>
          </w:tblCellMar>
        </w:tblPrEx>
        <w:trPr>
          <w:trHeight w:val="390" w:hRule="atLeast"/>
        </w:trPr>
        <w:tc>
          <w:tcPr>
            <w:tcW w:w="231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上年结转</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139.48</w:t>
            </w:r>
          </w:p>
        </w:tc>
        <w:tc>
          <w:tcPr>
            <w:tcW w:w="22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40</w:t>
            </w:r>
          </w:p>
        </w:tc>
        <w:tc>
          <w:tcPr>
            <w:tcW w:w="2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179.48</w:t>
            </w:r>
          </w:p>
        </w:tc>
      </w:tr>
      <w:tr>
        <w:trPr>
          <w:trHeight w:val="345" w:hRule="atLeast"/>
        </w:trPr>
        <w:tc>
          <w:tcPr>
            <w:tcW w:w="231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本年追加</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440.1</w:t>
            </w:r>
          </w:p>
        </w:tc>
        <w:tc>
          <w:tcPr>
            <w:tcW w:w="22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104</w:t>
            </w:r>
          </w:p>
        </w:tc>
        <w:tc>
          <w:tcPr>
            <w:tcW w:w="2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544.1</w:t>
            </w:r>
          </w:p>
        </w:tc>
      </w:tr>
      <w:tr>
        <w:tblPrEx>
          <w:tblCellMar>
            <w:top w:w="0" w:type="dxa"/>
            <w:left w:w="0" w:type="dxa"/>
            <w:bottom w:w="0" w:type="dxa"/>
            <w:right w:w="0" w:type="dxa"/>
          </w:tblCellMar>
        </w:tblPrEx>
        <w:trPr>
          <w:trHeight w:val="90" w:hRule="atLeast"/>
        </w:trPr>
        <w:tc>
          <w:tcPr>
            <w:tcW w:w="231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小 计</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1441.29</w:t>
            </w:r>
          </w:p>
        </w:tc>
        <w:tc>
          <w:tcPr>
            <w:tcW w:w="22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421</w:t>
            </w:r>
          </w:p>
        </w:tc>
        <w:tc>
          <w:tcPr>
            <w:tcW w:w="2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1862.29</w:t>
            </w:r>
          </w:p>
        </w:tc>
      </w:tr>
    </w:tbl>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从上表可以反映：我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年全年可用预算资金</w:t>
      </w:r>
      <w:r>
        <w:rPr>
          <w:rFonts w:hint="eastAsia" w:ascii="仿宋" w:hAnsi="仿宋" w:eastAsia="仿宋" w:cs="仿宋"/>
          <w:color w:val="222222"/>
          <w:kern w:val="0"/>
          <w:sz w:val="32"/>
          <w:szCs w:val="32"/>
          <w:lang w:val="en-US" w:eastAsia="zh-CN"/>
        </w:rPr>
        <w:t>1862.29</w:t>
      </w:r>
      <w:r>
        <w:rPr>
          <w:rFonts w:hint="eastAsia" w:ascii="仿宋" w:hAnsi="仿宋" w:eastAsia="仿宋" w:cs="仿宋"/>
          <w:color w:val="222222"/>
          <w:kern w:val="0"/>
          <w:sz w:val="32"/>
          <w:szCs w:val="32"/>
        </w:rPr>
        <w:t>万元，其中年初预算</w:t>
      </w:r>
      <w:r>
        <w:rPr>
          <w:rFonts w:hint="eastAsia" w:ascii="仿宋" w:hAnsi="仿宋" w:eastAsia="仿宋" w:cs="仿宋"/>
          <w:color w:val="222222"/>
          <w:kern w:val="0"/>
          <w:sz w:val="32"/>
          <w:szCs w:val="32"/>
          <w:lang w:val="en-US" w:eastAsia="zh-CN"/>
        </w:rPr>
        <w:t>1138.71</w:t>
      </w:r>
      <w:r>
        <w:rPr>
          <w:rFonts w:hint="eastAsia" w:ascii="仿宋" w:hAnsi="仿宋" w:eastAsia="仿宋" w:cs="仿宋"/>
          <w:color w:val="222222"/>
          <w:kern w:val="0"/>
          <w:sz w:val="32"/>
          <w:szCs w:val="32"/>
        </w:rPr>
        <w:t>万元，上年结转</w:t>
      </w:r>
      <w:r>
        <w:rPr>
          <w:rFonts w:hint="eastAsia" w:ascii="仿宋" w:hAnsi="仿宋" w:eastAsia="仿宋" w:cs="仿宋"/>
          <w:color w:val="222222"/>
          <w:kern w:val="0"/>
          <w:sz w:val="32"/>
          <w:szCs w:val="32"/>
          <w:lang w:val="en-US" w:eastAsia="zh-CN"/>
        </w:rPr>
        <w:t>179.48</w:t>
      </w:r>
      <w:r>
        <w:rPr>
          <w:rFonts w:hint="eastAsia" w:ascii="仿宋" w:hAnsi="仿宋" w:eastAsia="仿宋" w:cs="仿宋"/>
          <w:color w:val="222222"/>
          <w:kern w:val="0"/>
          <w:sz w:val="32"/>
          <w:szCs w:val="32"/>
        </w:rPr>
        <w:t>万元，本年追加资金</w:t>
      </w:r>
      <w:r>
        <w:rPr>
          <w:rFonts w:hint="eastAsia" w:ascii="仿宋" w:hAnsi="仿宋" w:eastAsia="仿宋" w:cs="仿宋"/>
          <w:color w:val="222222"/>
          <w:kern w:val="0"/>
          <w:sz w:val="32"/>
          <w:szCs w:val="32"/>
          <w:lang w:val="en-US" w:eastAsia="zh-CN"/>
        </w:rPr>
        <w:t>544.1</w:t>
      </w:r>
      <w:r>
        <w:rPr>
          <w:rFonts w:hint="eastAsia" w:ascii="仿宋" w:hAnsi="仿宋" w:eastAsia="仿宋" w:cs="仿宋"/>
          <w:color w:val="222222"/>
          <w:kern w:val="0"/>
          <w:sz w:val="32"/>
          <w:szCs w:val="32"/>
        </w:rPr>
        <w:t>万元。</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追加预算指标主要为</w:t>
      </w:r>
      <w:r>
        <w:rPr>
          <w:rFonts w:hint="eastAsia" w:ascii="仿宋" w:hAnsi="仿宋" w:eastAsia="仿宋" w:cs="仿宋"/>
          <w:color w:val="222222"/>
          <w:kern w:val="0"/>
          <w:sz w:val="32"/>
          <w:szCs w:val="32"/>
          <w:lang w:eastAsia="zh-CN"/>
        </w:rPr>
        <w:t>云山转播台基础设施建设资金、村村响户户通维护费、新闻工作经费及栏目拍摄经费，人员工资福利</w:t>
      </w:r>
      <w:r>
        <w:rPr>
          <w:rFonts w:hint="eastAsia" w:ascii="仿宋" w:hAnsi="仿宋" w:eastAsia="仿宋" w:cs="仿宋"/>
          <w:color w:val="222222"/>
          <w:kern w:val="0"/>
          <w:sz w:val="32"/>
          <w:szCs w:val="32"/>
          <w:lang w:val="en-US" w:eastAsia="zh-CN"/>
        </w:rPr>
        <w:t>等</w:t>
      </w:r>
      <w:r>
        <w:rPr>
          <w:rFonts w:hint="eastAsia" w:ascii="仿宋" w:hAnsi="仿宋" w:eastAsia="仿宋" w:cs="仿宋"/>
          <w:color w:val="222222"/>
          <w:kern w:val="0"/>
          <w:sz w:val="32"/>
          <w:szCs w:val="32"/>
        </w:rPr>
        <w:t>，具体情况如下：</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20</w:t>
      </w:r>
      <w:r>
        <w:rPr>
          <w:rFonts w:hint="eastAsia" w:ascii="仿宋" w:hAnsi="仿宋" w:eastAsia="仿宋" w:cs="仿宋"/>
          <w:b w:val="0"/>
          <w:bCs w:val="0"/>
          <w:color w:val="222222"/>
          <w:kern w:val="0"/>
          <w:sz w:val="32"/>
          <w:szCs w:val="32"/>
          <w:lang w:val="en-US" w:eastAsia="zh-CN"/>
        </w:rPr>
        <w:t>21</w:t>
      </w:r>
      <w:r>
        <w:rPr>
          <w:rFonts w:hint="eastAsia" w:ascii="仿宋" w:hAnsi="仿宋" w:eastAsia="仿宋" w:cs="仿宋"/>
          <w:b w:val="0"/>
          <w:bCs w:val="0"/>
          <w:color w:val="222222"/>
          <w:kern w:val="0"/>
          <w:sz w:val="32"/>
          <w:szCs w:val="32"/>
        </w:rPr>
        <w:t>年</w:t>
      </w:r>
      <w:r>
        <w:rPr>
          <w:rFonts w:hint="eastAsia" w:ascii="仿宋" w:hAnsi="仿宋" w:eastAsia="仿宋" w:cs="仿宋"/>
          <w:b w:val="0"/>
          <w:bCs w:val="0"/>
          <w:color w:val="222222"/>
          <w:kern w:val="0"/>
          <w:sz w:val="32"/>
          <w:szCs w:val="32"/>
          <w:lang w:eastAsia="zh-CN"/>
        </w:rPr>
        <w:t>中心</w:t>
      </w:r>
      <w:r>
        <w:rPr>
          <w:rFonts w:hint="eastAsia" w:ascii="仿宋" w:hAnsi="仿宋" w:eastAsia="仿宋" w:cs="仿宋"/>
          <w:b w:val="0"/>
          <w:bCs w:val="0"/>
          <w:color w:val="222222"/>
          <w:kern w:val="0"/>
          <w:sz w:val="32"/>
          <w:szCs w:val="32"/>
        </w:rPr>
        <w:t>本级追加事项明细表</w:t>
      </w:r>
    </w:p>
    <w:tbl>
      <w:tblPr>
        <w:tblStyle w:val="6"/>
        <w:tblW w:w="8860" w:type="dxa"/>
        <w:jc w:val="center"/>
        <w:tblLayout w:type="fixed"/>
        <w:tblCellMar>
          <w:top w:w="0" w:type="dxa"/>
          <w:left w:w="0" w:type="dxa"/>
          <w:bottom w:w="0" w:type="dxa"/>
          <w:right w:w="0" w:type="dxa"/>
        </w:tblCellMar>
      </w:tblPr>
      <w:tblGrid>
        <w:gridCol w:w="3768"/>
        <w:gridCol w:w="1420"/>
        <w:gridCol w:w="1883"/>
        <w:gridCol w:w="1789"/>
      </w:tblGrid>
      <w:tr>
        <w:trPr>
          <w:trHeight w:val="760" w:hRule="atLeast"/>
          <w:jc w:val="center"/>
        </w:trPr>
        <w:tc>
          <w:tcPr>
            <w:tcW w:w="376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追加事项</w:t>
            </w:r>
          </w:p>
        </w:tc>
        <w:tc>
          <w:tcPr>
            <w:tcW w:w="142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基本支出预算（万元）</w:t>
            </w:r>
          </w:p>
        </w:tc>
        <w:tc>
          <w:tcPr>
            <w:tcW w:w="188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追加事项</w:t>
            </w:r>
          </w:p>
        </w:tc>
        <w:tc>
          <w:tcPr>
            <w:tcW w:w="178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项目支出预算（万元）</w:t>
            </w:r>
          </w:p>
        </w:tc>
      </w:tr>
      <w:tr>
        <w:tblPrEx>
          <w:tblCellMar>
            <w:top w:w="0" w:type="dxa"/>
            <w:left w:w="0" w:type="dxa"/>
            <w:bottom w:w="0" w:type="dxa"/>
            <w:right w:w="0" w:type="dxa"/>
          </w:tblCellMar>
        </w:tblPrEx>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2021年临聘人员工资社会保险及补助人员职业年金单位部分</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76.85</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农村文化建设资金</w:t>
            </w: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w:t>
            </w:r>
          </w:p>
        </w:tc>
      </w:tr>
      <w:tr>
        <w:tblPrEx>
          <w:tblCellMar>
            <w:top w:w="0" w:type="dxa"/>
            <w:left w:w="0" w:type="dxa"/>
            <w:bottom w:w="0" w:type="dxa"/>
            <w:right w:w="0" w:type="dxa"/>
          </w:tblCellMar>
        </w:tblPrEx>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原新闻中心</w:t>
            </w:r>
            <w:r>
              <w:rPr>
                <w:rFonts w:hint="eastAsia" w:ascii="仿宋" w:hAnsi="仿宋" w:eastAsia="仿宋" w:cs="仿宋"/>
                <w:b w:val="0"/>
                <w:bCs w:val="0"/>
                <w:color w:val="222222"/>
                <w:kern w:val="0"/>
                <w:sz w:val="24"/>
                <w:szCs w:val="24"/>
                <w:lang w:val="en-US" w:eastAsia="zh-CN"/>
              </w:rPr>
              <w:t>2020年</w:t>
            </w:r>
            <w:r>
              <w:rPr>
                <w:rFonts w:hint="eastAsia" w:ascii="仿宋" w:hAnsi="仿宋" w:eastAsia="仿宋" w:cs="仿宋"/>
                <w:b w:val="0"/>
                <w:bCs w:val="0"/>
                <w:color w:val="222222"/>
                <w:kern w:val="0"/>
                <w:sz w:val="24"/>
                <w:szCs w:val="24"/>
                <w:lang w:eastAsia="zh-CN"/>
              </w:rPr>
              <w:t>绩效工资及社会保险单位部分、临聘人员工资</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63.15</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p>
        </w:tc>
      </w:tr>
      <w:tr>
        <w:trPr>
          <w:trHeight w:val="406"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人大换届选举费用及省卫查经费</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eastAsia"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8</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户户通村村响维护费</w:t>
            </w: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50</w:t>
            </w:r>
          </w:p>
        </w:tc>
      </w:tr>
      <w:tr>
        <w:trPr>
          <w:trHeight w:val="406"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选聘工作人员经费</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5</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旅游发展云山道路维修资金</w:t>
            </w: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14</w:t>
            </w:r>
          </w:p>
        </w:tc>
      </w:tr>
      <w:tr>
        <w:tblPrEx>
          <w:tblCellMar>
            <w:top w:w="0" w:type="dxa"/>
            <w:left w:w="0" w:type="dxa"/>
            <w:bottom w:w="0" w:type="dxa"/>
            <w:right w:w="0" w:type="dxa"/>
          </w:tblCellMar>
        </w:tblPrEx>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新闻工作经费及栏目拍摄经费</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78</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云山配套基础建设资金</w:t>
            </w: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30</w:t>
            </w:r>
          </w:p>
        </w:tc>
      </w:tr>
      <w:tr>
        <w:tblPrEx>
          <w:tblCellMar>
            <w:top w:w="0" w:type="dxa"/>
            <w:left w:w="0" w:type="dxa"/>
            <w:bottom w:w="0" w:type="dxa"/>
            <w:right w:w="0" w:type="dxa"/>
          </w:tblCellMar>
        </w:tblPrEx>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绩效考核奖</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75.45</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both"/>
              <w:rPr>
                <w:rFonts w:hint="eastAsia" w:ascii="仿宋" w:hAnsi="仿宋" w:eastAsia="仿宋" w:cs="仿宋"/>
                <w:b w:val="0"/>
                <w:bCs w:val="0"/>
                <w:color w:val="222222"/>
                <w:kern w:val="0"/>
                <w:sz w:val="24"/>
                <w:szCs w:val="24"/>
                <w:lang w:eastAsia="zh-CN"/>
              </w:rPr>
            </w:pP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p>
        </w:tc>
      </w:tr>
      <w:tr>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eastAsia="zh-CN"/>
              </w:rPr>
              <w:t>离退人员</w:t>
            </w:r>
            <w:r>
              <w:rPr>
                <w:rFonts w:hint="eastAsia" w:ascii="仿宋" w:hAnsi="仿宋" w:eastAsia="仿宋" w:cs="仿宋"/>
                <w:b w:val="0"/>
                <w:bCs w:val="0"/>
                <w:color w:val="222222"/>
                <w:kern w:val="0"/>
                <w:sz w:val="24"/>
                <w:szCs w:val="24"/>
                <w:lang w:val="en-US" w:eastAsia="zh-CN"/>
              </w:rPr>
              <w:t>2020年生活待遇</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7.93</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p>
        </w:tc>
      </w:tr>
      <w:tr>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建党</w:t>
            </w:r>
            <w:r>
              <w:rPr>
                <w:rFonts w:hint="eastAsia" w:ascii="仿宋" w:hAnsi="仿宋" w:eastAsia="仿宋" w:cs="仿宋"/>
                <w:b w:val="0"/>
                <w:bCs w:val="0"/>
                <w:color w:val="222222"/>
                <w:kern w:val="0"/>
                <w:sz w:val="24"/>
                <w:szCs w:val="24"/>
                <w:lang w:val="en-US" w:eastAsia="zh-CN"/>
              </w:rPr>
              <w:t>100周年播出维修资金</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18</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eastAsia" w:ascii="仿宋" w:hAnsi="仿宋" w:eastAsia="仿宋" w:cs="仿宋"/>
                <w:b w:val="0"/>
                <w:bCs w:val="0"/>
                <w:color w:val="222222"/>
                <w:kern w:val="0"/>
                <w:sz w:val="24"/>
                <w:szCs w:val="24"/>
                <w:lang w:val="en-US" w:eastAsia="zh-CN"/>
              </w:rPr>
            </w:pPr>
          </w:p>
        </w:tc>
      </w:tr>
      <w:tr>
        <w:tblPrEx>
          <w:tblCellMar>
            <w:top w:w="0" w:type="dxa"/>
            <w:left w:w="0" w:type="dxa"/>
            <w:bottom w:w="0" w:type="dxa"/>
            <w:right w:w="0" w:type="dxa"/>
          </w:tblCellMar>
        </w:tblPrEx>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两会期间安全播出经费</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15</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eastAsia" w:ascii="仿宋" w:hAnsi="仿宋" w:eastAsia="仿宋" w:cs="仿宋"/>
                <w:b w:val="0"/>
                <w:bCs w:val="0"/>
                <w:color w:val="222222"/>
                <w:kern w:val="0"/>
                <w:sz w:val="24"/>
                <w:szCs w:val="24"/>
                <w:lang w:val="en-US" w:eastAsia="zh-CN"/>
              </w:rPr>
            </w:pPr>
          </w:p>
        </w:tc>
      </w:tr>
      <w:tr>
        <w:tblPrEx>
          <w:tblCellMar>
            <w:top w:w="0" w:type="dxa"/>
            <w:left w:w="0" w:type="dxa"/>
            <w:bottom w:w="0" w:type="dxa"/>
            <w:right w:w="0" w:type="dxa"/>
          </w:tblCellMar>
        </w:tblPrEx>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2021新进人员社会保险单位部分</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12.19</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eastAsia" w:ascii="仿宋" w:hAnsi="仿宋" w:eastAsia="仿宋" w:cs="仿宋"/>
                <w:b w:val="0"/>
                <w:bCs w:val="0"/>
                <w:color w:val="222222"/>
                <w:kern w:val="0"/>
                <w:sz w:val="24"/>
                <w:szCs w:val="24"/>
                <w:lang w:val="en-US" w:eastAsia="zh-CN"/>
              </w:rPr>
            </w:pPr>
          </w:p>
        </w:tc>
      </w:tr>
      <w:tr>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小型照相设备资金</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eastAsia" w:ascii="仿宋" w:hAnsi="仿宋" w:eastAsia="仿宋" w:cs="仿宋"/>
                <w:b w:val="0"/>
                <w:bCs w:val="0"/>
                <w:color w:val="222222"/>
                <w:kern w:val="0"/>
                <w:sz w:val="24"/>
                <w:szCs w:val="24"/>
                <w:lang w:val="en-US" w:eastAsia="zh-CN"/>
              </w:rPr>
            </w:pPr>
          </w:p>
        </w:tc>
      </w:tr>
      <w:tr>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eastAsia="zh-CN"/>
              </w:rPr>
              <w:t>非税收入资金及</w:t>
            </w:r>
            <w:r>
              <w:rPr>
                <w:rFonts w:hint="eastAsia" w:ascii="仿宋" w:hAnsi="仿宋" w:eastAsia="仿宋" w:cs="仿宋"/>
                <w:b w:val="0"/>
                <w:bCs w:val="0"/>
                <w:color w:val="222222"/>
                <w:kern w:val="0"/>
                <w:sz w:val="24"/>
                <w:szCs w:val="24"/>
                <w:lang w:val="en-US" w:eastAsia="zh-CN"/>
              </w:rPr>
              <w:t>2020年结算资金</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38.05</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eastAsia" w:ascii="仿宋" w:hAnsi="仿宋" w:eastAsia="仿宋" w:cs="仿宋"/>
                <w:b w:val="0"/>
                <w:bCs w:val="0"/>
                <w:color w:val="222222"/>
                <w:kern w:val="0"/>
                <w:sz w:val="24"/>
                <w:szCs w:val="24"/>
                <w:lang w:val="en-US" w:eastAsia="zh-CN"/>
              </w:rPr>
            </w:pPr>
          </w:p>
        </w:tc>
      </w:tr>
      <w:tr>
        <w:tblPrEx>
          <w:tblCellMar>
            <w:top w:w="0" w:type="dxa"/>
            <w:left w:w="0" w:type="dxa"/>
            <w:bottom w:w="0" w:type="dxa"/>
            <w:right w:w="0" w:type="dxa"/>
          </w:tblCellMar>
        </w:tblPrEx>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云山转播台运营维护费</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41.48</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eastAsia="zh-CN"/>
              </w:rPr>
            </w:pP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eastAsia" w:ascii="仿宋" w:hAnsi="仿宋" w:eastAsia="仿宋" w:cs="仿宋"/>
                <w:b w:val="0"/>
                <w:bCs w:val="0"/>
                <w:color w:val="222222"/>
                <w:kern w:val="0"/>
                <w:sz w:val="24"/>
                <w:szCs w:val="24"/>
                <w:lang w:val="en-US" w:eastAsia="zh-CN"/>
              </w:rPr>
            </w:pPr>
          </w:p>
        </w:tc>
      </w:tr>
      <w:tr>
        <w:tblPrEx>
          <w:tblCellMar>
            <w:top w:w="0" w:type="dxa"/>
            <w:left w:w="0" w:type="dxa"/>
            <w:bottom w:w="0" w:type="dxa"/>
            <w:right w:w="0" w:type="dxa"/>
          </w:tblCellMar>
        </w:tblPrEx>
        <w:trPr>
          <w:trHeight w:val="465" w:hRule="atLeast"/>
          <w:jc w:val="center"/>
        </w:trPr>
        <w:tc>
          <w:tcPr>
            <w:tcW w:w="376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c>
          <w:tcPr>
            <w:tcW w:w="14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440.1</w:t>
            </w:r>
          </w:p>
        </w:tc>
        <w:tc>
          <w:tcPr>
            <w:tcW w:w="18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c>
          <w:tcPr>
            <w:tcW w:w="17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104</w:t>
            </w:r>
          </w:p>
        </w:tc>
      </w:tr>
    </w:tbl>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2</w:t>
      </w:r>
      <w:r>
        <w:rPr>
          <w:rFonts w:hint="eastAsia" w:ascii="仿宋" w:hAnsi="仿宋" w:eastAsia="仿宋" w:cs="仿宋"/>
          <w:b/>
          <w:bCs/>
          <w:color w:val="222222"/>
          <w:kern w:val="0"/>
          <w:sz w:val="32"/>
          <w:szCs w:val="32"/>
          <w:lang w:eastAsia="zh-CN"/>
        </w:rPr>
        <w:t>、</w:t>
      </w:r>
      <w:r>
        <w:rPr>
          <w:rFonts w:hint="eastAsia" w:ascii="仿宋" w:hAnsi="仿宋" w:eastAsia="仿宋" w:cs="仿宋"/>
          <w:b/>
          <w:bCs/>
          <w:color w:val="222222"/>
          <w:kern w:val="0"/>
          <w:sz w:val="32"/>
          <w:szCs w:val="32"/>
        </w:rPr>
        <w:t>整体支出使用范围、方向和内容</w:t>
      </w:r>
    </w:p>
    <w:p>
      <w:pPr>
        <w:keepNext w:val="0"/>
        <w:keepLines w:val="0"/>
        <w:pageBreakBefore w:val="0"/>
        <w:widowControl/>
        <w:kinsoku/>
        <w:wordWrap/>
        <w:overflowPunct/>
        <w:topLinePunct w:val="0"/>
        <w:autoSpaceDE/>
        <w:autoSpaceDN/>
        <w:bidi w:val="0"/>
        <w:adjustRightInd/>
        <w:snapToGrid/>
        <w:spacing w:line="540" w:lineRule="exact"/>
        <w:ind w:firstLine="641"/>
        <w:jc w:val="left"/>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（1）年初预算整体支出的使用范围、方向和内容</w:t>
      </w:r>
    </w:p>
    <w:p>
      <w:pPr>
        <w:keepNext w:val="0"/>
        <w:keepLines w:val="0"/>
        <w:pageBreakBefore w:val="0"/>
        <w:widowControl/>
        <w:kinsoku/>
        <w:wordWrap/>
        <w:overflowPunct/>
        <w:topLinePunct w:val="0"/>
        <w:autoSpaceDE/>
        <w:autoSpaceDN/>
        <w:bidi w:val="0"/>
        <w:adjustRightInd/>
        <w:snapToGrid/>
        <w:spacing w:line="540" w:lineRule="exact"/>
        <w:ind w:firstLine="641"/>
        <w:jc w:val="left"/>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年年初预算为</w:t>
      </w:r>
      <w:r>
        <w:rPr>
          <w:rFonts w:hint="eastAsia" w:ascii="仿宋" w:hAnsi="仿宋" w:eastAsia="仿宋" w:cs="仿宋"/>
          <w:color w:val="222222"/>
          <w:kern w:val="0"/>
          <w:sz w:val="32"/>
          <w:szCs w:val="32"/>
          <w:lang w:val="en-US" w:eastAsia="zh-CN"/>
        </w:rPr>
        <w:t>1138.71</w:t>
      </w:r>
      <w:r>
        <w:rPr>
          <w:rFonts w:hint="eastAsia" w:ascii="仿宋" w:hAnsi="仿宋" w:eastAsia="仿宋" w:cs="仿宋"/>
          <w:color w:val="222222"/>
          <w:kern w:val="0"/>
          <w:sz w:val="32"/>
          <w:szCs w:val="32"/>
        </w:rPr>
        <w:t>万元，其中基本支出</w:t>
      </w:r>
      <w:r>
        <w:rPr>
          <w:rFonts w:hint="eastAsia" w:ascii="仿宋" w:hAnsi="仿宋" w:eastAsia="仿宋" w:cs="仿宋"/>
          <w:color w:val="222222"/>
          <w:kern w:val="0"/>
          <w:sz w:val="32"/>
          <w:szCs w:val="32"/>
          <w:lang w:val="en-US" w:eastAsia="zh-CN"/>
        </w:rPr>
        <w:t>861.71</w:t>
      </w:r>
      <w:r>
        <w:rPr>
          <w:rFonts w:hint="eastAsia" w:ascii="仿宋" w:hAnsi="仿宋" w:eastAsia="仿宋" w:cs="仿宋"/>
          <w:color w:val="222222"/>
          <w:kern w:val="0"/>
          <w:sz w:val="32"/>
          <w:szCs w:val="32"/>
        </w:rPr>
        <w:t>万元，使用内容为人员经费和日常公用经费；项目支出</w:t>
      </w:r>
      <w:r>
        <w:rPr>
          <w:rFonts w:hint="eastAsia" w:ascii="仿宋" w:hAnsi="仿宋" w:eastAsia="仿宋" w:cs="仿宋"/>
          <w:color w:val="222222"/>
          <w:kern w:val="0"/>
          <w:sz w:val="32"/>
          <w:szCs w:val="32"/>
          <w:lang w:val="en-US" w:eastAsia="zh-CN"/>
        </w:rPr>
        <w:t>277</w:t>
      </w:r>
      <w:r>
        <w:rPr>
          <w:rFonts w:hint="eastAsia" w:ascii="仿宋" w:hAnsi="仿宋" w:eastAsia="仿宋" w:cs="仿宋"/>
          <w:color w:val="222222"/>
          <w:kern w:val="0"/>
          <w:sz w:val="32"/>
          <w:szCs w:val="32"/>
        </w:rPr>
        <w:t>万元，使用内容为</w:t>
      </w:r>
      <w:r>
        <w:rPr>
          <w:rFonts w:hint="eastAsia" w:ascii="仿宋" w:hAnsi="仿宋" w:eastAsia="仿宋" w:cs="仿宋"/>
          <w:color w:val="222222"/>
          <w:kern w:val="0"/>
          <w:sz w:val="32"/>
          <w:szCs w:val="32"/>
          <w:lang w:eastAsia="zh-CN"/>
        </w:rPr>
        <w:t>拨付网络公司用于户户通、村村响设备购置，运行维护、工资福利支出及新闻中心工作经费</w:t>
      </w:r>
      <w:r>
        <w:rPr>
          <w:rFonts w:hint="eastAsia" w:ascii="仿宋" w:hAnsi="仿宋" w:eastAsia="仿宋" w:cs="仿宋"/>
          <w:color w:val="222222"/>
          <w:kern w:val="0"/>
          <w:sz w:val="32"/>
          <w:szCs w:val="32"/>
        </w:rPr>
        <w:t>。具体使用方向如下：</w:t>
      </w:r>
    </w:p>
    <w:tbl>
      <w:tblPr>
        <w:tblStyle w:val="6"/>
        <w:tblW w:w="8976" w:type="dxa"/>
        <w:tblInd w:w="108" w:type="dxa"/>
        <w:tblLayout w:type="autofit"/>
        <w:tblCellMar>
          <w:top w:w="0" w:type="dxa"/>
          <w:left w:w="0" w:type="dxa"/>
          <w:bottom w:w="0" w:type="dxa"/>
          <w:right w:w="0" w:type="dxa"/>
        </w:tblCellMar>
      </w:tblPr>
      <w:tblGrid>
        <w:gridCol w:w="2377"/>
        <w:gridCol w:w="2609"/>
        <w:gridCol w:w="3990"/>
      </w:tblGrid>
      <w:tr>
        <w:tblPrEx>
          <w:tblCellMar>
            <w:top w:w="0" w:type="dxa"/>
            <w:left w:w="0" w:type="dxa"/>
            <w:bottom w:w="0" w:type="dxa"/>
            <w:right w:w="0" w:type="dxa"/>
          </w:tblCellMar>
        </w:tblPrEx>
        <w:trPr>
          <w:trHeight w:val="325" w:hRule="atLeast"/>
        </w:trPr>
        <w:tc>
          <w:tcPr>
            <w:tcW w:w="237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支出项目</w:t>
            </w:r>
          </w:p>
        </w:tc>
        <w:tc>
          <w:tcPr>
            <w:tcW w:w="260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基本支出（万元）</w:t>
            </w:r>
          </w:p>
        </w:tc>
        <w:tc>
          <w:tcPr>
            <w:tcW w:w="399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项目支出（万元）</w:t>
            </w:r>
          </w:p>
        </w:tc>
      </w:tr>
      <w:tr>
        <w:tblPrEx>
          <w:tblCellMar>
            <w:top w:w="0" w:type="dxa"/>
            <w:left w:w="0" w:type="dxa"/>
            <w:bottom w:w="0" w:type="dxa"/>
            <w:right w:w="0" w:type="dxa"/>
          </w:tblCellMar>
        </w:tblPrEx>
        <w:trPr>
          <w:trHeight w:val="315" w:hRule="atLeast"/>
        </w:trPr>
        <w:tc>
          <w:tcPr>
            <w:tcW w:w="2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工资福利支出</w:t>
            </w:r>
          </w:p>
        </w:tc>
        <w:tc>
          <w:tcPr>
            <w:tcW w:w="260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718.56</w:t>
            </w:r>
          </w:p>
        </w:tc>
        <w:tc>
          <w:tcPr>
            <w:tcW w:w="3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r>
      <w:tr>
        <w:tblPrEx>
          <w:tblCellMar>
            <w:top w:w="0" w:type="dxa"/>
            <w:left w:w="0" w:type="dxa"/>
            <w:bottom w:w="0" w:type="dxa"/>
            <w:right w:w="0" w:type="dxa"/>
          </w:tblCellMar>
        </w:tblPrEx>
        <w:trPr>
          <w:trHeight w:val="270" w:hRule="atLeast"/>
        </w:trPr>
        <w:tc>
          <w:tcPr>
            <w:tcW w:w="2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商品和服务支出</w:t>
            </w:r>
          </w:p>
        </w:tc>
        <w:tc>
          <w:tcPr>
            <w:tcW w:w="260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130.15</w:t>
            </w:r>
          </w:p>
        </w:tc>
        <w:tc>
          <w:tcPr>
            <w:tcW w:w="3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p>
        </w:tc>
      </w:tr>
      <w:tr>
        <w:tblPrEx>
          <w:tblCellMar>
            <w:top w:w="0" w:type="dxa"/>
            <w:left w:w="0" w:type="dxa"/>
            <w:bottom w:w="0" w:type="dxa"/>
            <w:right w:w="0" w:type="dxa"/>
          </w:tblCellMar>
        </w:tblPrEx>
        <w:trPr>
          <w:trHeight w:val="270" w:hRule="atLeast"/>
        </w:trPr>
        <w:tc>
          <w:tcPr>
            <w:tcW w:w="2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对个人和家庭补助</w:t>
            </w:r>
          </w:p>
        </w:tc>
        <w:tc>
          <w:tcPr>
            <w:tcW w:w="260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w:t>
            </w:r>
          </w:p>
        </w:tc>
        <w:tc>
          <w:tcPr>
            <w:tcW w:w="3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r>
      <w:tr>
        <w:tblPrEx>
          <w:tblCellMar>
            <w:top w:w="0" w:type="dxa"/>
            <w:left w:w="0" w:type="dxa"/>
            <w:bottom w:w="0" w:type="dxa"/>
            <w:right w:w="0" w:type="dxa"/>
          </w:tblCellMar>
        </w:tblPrEx>
        <w:trPr>
          <w:trHeight w:val="330" w:hRule="atLeast"/>
        </w:trPr>
        <w:tc>
          <w:tcPr>
            <w:tcW w:w="2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专用商品和服务支出</w:t>
            </w:r>
          </w:p>
        </w:tc>
        <w:tc>
          <w:tcPr>
            <w:tcW w:w="260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p>
        </w:tc>
        <w:tc>
          <w:tcPr>
            <w:tcW w:w="3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187</w:t>
            </w:r>
          </w:p>
        </w:tc>
      </w:tr>
      <w:tr>
        <w:tblPrEx>
          <w:tblCellMar>
            <w:top w:w="0" w:type="dxa"/>
            <w:left w:w="0" w:type="dxa"/>
            <w:bottom w:w="0" w:type="dxa"/>
            <w:right w:w="0" w:type="dxa"/>
          </w:tblCellMar>
        </w:tblPrEx>
        <w:trPr>
          <w:trHeight w:val="330" w:hRule="atLeast"/>
        </w:trPr>
        <w:tc>
          <w:tcPr>
            <w:tcW w:w="2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lang w:eastAsia="zh-CN"/>
              </w:rPr>
            </w:pPr>
            <w:r>
              <w:rPr>
                <w:rFonts w:hint="eastAsia" w:ascii="仿宋" w:hAnsi="仿宋" w:eastAsia="仿宋" w:cs="仿宋"/>
                <w:b w:val="0"/>
                <w:bCs w:val="0"/>
                <w:color w:val="222222"/>
                <w:kern w:val="0"/>
                <w:sz w:val="24"/>
                <w:szCs w:val="24"/>
                <w:lang w:eastAsia="zh-CN"/>
              </w:rPr>
              <w:t>对企业补助</w:t>
            </w:r>
          </w:p>
        </w:tc>
        <w:tc>
          <w:tcPr>
            <w:tcW w:w="260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p>
        </w:tc>
        <w:tc>
          <w:tcPr>
            <w:tcW w:w="3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90</w:t>
            </w:r>
          </w:p>
        </w:tc>
      </w:tr>
      <w:tr>
        <w:tblPrEx>
          <w:tblCellMar>
            <w:top w:w="0" w:type="dxa"/>
            <w:left w:w="0" w:type="dxa"/>
            <w:bottom w:w="0" w:type="dxa"/>
            <w:right w:w="0" w:type="dxa"/>
          </w:tblCellMar>
        </w:tblPrEx>
        <w:trPr>
          <w:trHeight w:val="365" w:hRule="atLeast"/>
        </w:trPr>
        <w:tc>
          <w:tcPr>
            <w:tcW w:w="2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c>
          <w:tcPr>
            <w:tcW w:w="260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861.71</w:t>
            </w:r>
          </w:p>
        </w:tc>
        <w:tc>
          <w:tcPr>
            <w:tcW w:w="3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277</w:t>
            </w:r>
          </w:p>
        </w:tc>
      </w:tr>
    </w:tbl>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（2）上年结余和本年追加预算支出的使用范围、方向和内容</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上年结余资金和本年追加预算在预算指标文下达时即已明确使用用途和使用方向，需专款专用，追加明细详见上述追加事项明细表。</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（二）年度预算收支决算情况</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b w:val="0"/>
          <w:bCs w:val="0"/>
          <w:color w:val="222222"/>
          <w:kern w:val="0"/>
          <w:sz w:val="32"/>
          <w:szCs w:val="32"/>
        </w:rPr>
      </w:pPr>
      <w:r>
        <w:rPr>
          <w:rFonts w:hint="eastAsia" w:ascii="仿宋" w:hAnsi="仿宋" w:eastAsia="仿宋" w:cs="仿宋"/>
          <w:b/>
          <w:bCs/>
          <w:color w:val="222222"/>
          <w:kern w:val="0"/>
          <w:sz w:val="32"/>
          <w:szCs w:val="32"/>
        </w:rPr>
        <w:t>1</w:t>
      </w:r>
      <w:r>
        <w:rPr>
          <w:rFonts w:hint="eastAsia" w:ascii="仿宋" w:hAnsi="仿宋" w:eastAsia="仿宋" w:cs="仿宋"/>
          <w:b/>
          <w:bCs/>
          <w:color w:val="222222"/>
          <w:kern w:val="0"/>
          <w:sz w:val="32"/>
          <w:szCs w:val="32"/>
          <w:lang w:eastAsia="zh-CN"/>
        </w:rPr>
        <w:t>、</w:t>
      </w:r>
      <w:r>
        <w:rPr>
          <w:rFonts w:hint="eastAsia" w:ascii="仿宋" w:hAnsi="仿宋" w:eastAsia="仿宋" w:cs="仿宋"/>
          <w:b/>
          <w:bCs/>
          <w:color w:val="222222"/>
          <w:kern w:val="0"/>
          <w:sz w:val="32"/>
          <w:szCs w:val="32"/>
        </w:rPr>
        <w:t xml:space="preserve"> 20</w:t>
      </w:r>
      <w:r>
        <w:rPr>
          <w:rFonts w:hint="eastAsia" w:ascii="仿宋" w:hAnsi="仿宋" w:eastAsia="仿宋" w:cs="仿宋"/>
          <w:b/>
          <w:bCs/>
          <w:color w:val="222222"/>
          <w:kern w:val="0"/>
          <w:sz w:val="32"/>
          <w:szCs w:val="32"/>
          <w:lang w:val="en-US" w:eastAsia="zh-CN"/>
        </w:rPr>
        <w:t>21</w:t>
      </w:r>
      <w:r>
        <w:rPr>
          <w:rFonts w:hint="eastAsia" w:ascii="仿宋" w:hAnsi="仿宋" w:eastAsia="仿宋" w:cs="仿宋"/>
          <w:b/>
          <w:bCs/>
          <w:color w:val="222222"/>
          <w:kern w:val="0"/>
          <w:sz w:val="32"/>
          <w:szCs w:val="32"/>
        </w:rPr>
        <w:t>年度预算收入决算情况</w:t>
      </w:r>
    </w:p>
    <w:p>
      <w:pPr>
        <w:keepNext w:val="0"/>
        <w:keepLines w:val="0"/>
        <w:pageBreakBefore w:val="0"/>
        <w:widowControl/>
        <w:kinsoku/>
        <w:wordWrap/>
        <w:overflowPunct/>
        <w:topLinePunct w:val="0"/>
        <w:autoSpaceDE/>
        <w:autoSpaceDN/>
        <w:bidi w:val="0"/>
        <w:adjustRightInd/>
        <w:snapToGrid/>
        <w:spacing w:line="540" w:lineRule="exact"/>
        <w:ind w:firstLine="643"/>
        <w:jc w:val="center"/>
        <w:rPr>
          <w:rFonts w:hint="eastAsia" w:ascii="仿宋" w:hAnsi="仿宋" w:eastAsia="仿宋" w:cs="仿宋"/>
          <w:b w:val="0"/>
          <w:bCs w:val="0"/>
          <w:color w:val="222222"/>
          <w:kern w:val="0"/>
          <w:sz w:val="30"/>
          <w:szCs w:val="30"/>
        </w:rPr>
      </w:pPr>
      <w:r>
        <w:rPr>
          <w:rFonts w:hint="eastAsia" w:ascii="仿宋" w:hAnsi="仿宋" w:eastAsia="仿宋" w:cs="仿宋"/>
          <w:b w:val="0"/>
          <w:bCs w:val="0"/>
          <w:color w:val="222222"/>
          <w:kern w:val="0"/>
          <w:sz w:val="30"/>
          <w:szCs w:val="30"/>
        </w:rPr>
        <w:t>20</w:t>
      </w:r>
      <w:r>
        <w:rPr>
          <w:rFonts w:hint="eastAsia" w:ascii="仿宋" w:hAnsi="仿宋" w:eastAsia="仿宋" w:cs="仿宋"/>
          <w:b w:val="0"/>
          <w:bCs w:val="0"/>
          <w:color w:val="222222"/>
          <w:kern w:val="0"/>
          <w:sz w:val="30"/>
          <w:szCs w:val="30"/>
          <w:lang w:val="en-US" w:eastAsia="zh-CN"/>
        </w:rPr>
        <w:t>21</w:t>
      </w:r>
      <w:r>
        <w:rPr>
          <w:rFonts w:hint="eastAsia" w:ascii="仿宋" w:hAnsi="仿宋" w:eastAsia="仿宋" w:cs="仿宋"/>
          <w:b w:val="0"/>
          <w:bCs w:val="0"/>
          <w:color w:val="222222"/>
          <w:kern w:val="0"/>
          <w:sz w:val="30"/>
          <w:szCs w:val="30"/>
        </w:rPr>
        <w:t>年</w:t>
      </w:r>
      <w:r>
        <w:rPr>
          <w:rFonts w:hint="eastAsia" w:ascii="仿宋" w:hAnsi="仿宋" w:eastAsia="仿宋" w:cs="仿宋"/>
          <w:b w:val="0"/>
          <w:bCs w:val="0"/>
          <w:color w:val="222222"/>
          <w:kern w:val="0"/>
          <w:sz w:val="30"/>
          <w:szCs w:val="30"/>
          <w:lang w:eastAsia="zh-CN"/>
        </w:rPr>
        <w:t>中心</w:t>
      </w:r>
      <w:r>
        <w:rPr>
          <w:rFonts w:hint="eastAsia" w:ascii="仿宋" w:hAnsi="仿宋" w:eastAsia="仿宋" w:cs="仿宋"/>
          <w:b w:val="0"/>
          <w:bCs w:val="0"/>
          <w:color w:val="222222"/>
          <w:kern w:val="0"/>
          <w:sz w:val="30"/>
          <w:szCs w:val="30"/>
        </w:rPr>
        <w:t>本级财政拨款收入决算情况</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0"/>
          <w:szCs w:val="30"/>
        </w:rPr>
        <w:t xml:space="preserve"> </w:t>
      </w:r>
      <w:r>
        <w:rPr>
          <w:rFonts w:hint="eastAsia" w:ascii="仿宋" w:hAnsi="仿宋" w:eastAsia="仿宋" w:cs="仿宋"/>
          <w:b w:val="0"/>
          <w:bCs w:val="0"/>
          <w:color w:val="222222"/>
          <w:kern w:val="0"/>
          <w:sz w:val="30"/>
          <w:szCs w:val="30"/>
          <w:lang w:val="en-US" w:eastAsia="zh-CN"/>
        </w:rPr>
        <w:t xml:space="preserve">                                     </w:t>
      </w:r>
      <w:r>
        <w:rPr>
          <w:rFonts w:hint="eastAsia" w:ascii="仿宋" w:hAnsi="仿宋" w:eastAsia="仿宋" w:cs="仿宋"/>
          <w:b w:val="0"/>
          <w:bCs w:val="0"/>
          <w:color w:val="222222"/>
          <w:kern w:val="0"/>
          <w:sz w:val="30"/>
          <w:szCs w:val="30"/>
        </w:rPr>
        <w:t>单位：万元</w:t>
      </w:r>
    </w:p>
    <w:tbl>
      <w:tblPr>
        <w:tblStyle w:val="6"/>
        <w:tblW w:w="8571" w:type="dxa"/>
        <w:tblInd w:w="108" w:type="dxa"/>
        <w:tblLayout w:type="fixed"/>
        <w:tblCellMar>
          <w:top w:w="0" w:type="dxa"/>
          <w:left w:w="0" w:type="dxa"/>
          <w:bottom w:w="0" w:type="dxa"/>
          <w:right w:w="0" w:type="dxa"/>
        </w:tblCellMar>
      </w:tblPr>
      <w:tblGrid>
        <w:gridCol w:w="1686"/>
        <w:gridCol w:w="1695"/>
        <w:gridCol w:w="1935"/>
        <w:gridCol w:w="2040"/>
        <w:gridCol w:w="1215"/>
      </w:tblGrid>
      <w:tr>
        <w:tblPrEx>
          <w:tblCellMar>
            <w:top w:w="0" w:type="dxa"/>
            <w:left w:w="0" w:type="dxa"/>
            <w:bottom w:w="0" w:type="dxa"/>
            <w:right w:w="0" w:type="dxa"/>
          </w:tblCellMar>
        </w:tblPrEx>
        <w:trPr>
          <w:trHeight w:val="550" w:hRule="atLeast"/>
        </w:trPr>
        <w:tc>
          <w:tcPr>
            <w:tcW w:w="168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预算可用指标</w:t>
            </w:r>
          </w:p>
        </w:tc>
        <w:tc>
          <w:tcPr>
            <w:tcW w:w="169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财政拨款</w:t>
            </w:r>
            <w:r>
              <w:rPr>
                <w:rFonts w:hint="eastAsia" w:ascii="仿宋" w:hAnsi="仿宋" w:eastAsia="仿宋" w:cs="仿宋"/>
                <w:b w:val="0"/>
                <w:bCs w:val="0"/>
                <w:color w:val="222222"/>
                <w:kern w:val="0"/>
                <w:sz w:val="24"/>
                <w:szCs w:val="24"/>
                <w:lang w:eastAsia="zh-CN"/>
              </w:rPr>
              <w:t>收</w:t>
            </w:r>
            <w:r>
              <w:rPr>
                <w:rFonts w:hint="eastAsia" w:ascii="仿宋" w:hAnsi="仿宋" w:eastAsia="仿宋" w:cs="仿宋"/>
                <w:b w:val="0"/>
                <w:bCs w:val="0"/>
                <w:color w:val="222222"/>
                <w:kern w:val="0"/>
                <w:sz w:val="24"/>
                <w:szCs w:val="24"/>
              </w:rPr>
              <w:t>入</w:t>
            </w:r>
          </w:p>
        </w:tc>
        <w:tc>
          <w:tcPr>
            <w:tcW w:w="19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本年度指标结余</w:t>
            </w:r>
          </w:p>
        </w:tc>
        <w:tc>
          <w:tcPr>
            <w:tcW w:w="204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上年度指标结余</w:t>
            </w:r>
          </w:p>
        </w:tc>
        <w:tc>
          <w:tcPr>
            <w:tcW w:w="121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结余增加</w:t>
            </w:r>
          </w:p>
        </w:tc>
      </w:tr>
      <w:tr>
        <w:tblPrEx>
          <w:tblCellMar>
            <w:top w:w="0" w:type="dxa"/>
            <w:left w:w="0" w:type="dxa"/>
            <w:bottom w:w="0" w:type="dxa"/>
            <w:right w:w="0" w:type="dxa"/>
          </w:tblCellMar>
        </w:tblPrEx>
        <w:trPr>
          <w:trHeight w:val="550" w:hRule="atLeast"/>
        </w:trPr>
        <w:tc>
          <w:tcPr>
            <w:tcW w:w="16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1862.29</w:t>
            </w:r>
          </w:p>
        </w:tc>
        <w:tc>
          <w:tcPr>
            <w:tcW w:w="16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1435.97</w:t>
            </w:r>
          </w:p>
        </w:tc>
        <w:tc>
          <w:tcPr>
            <w:tcW w:w="19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426.32</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179.48</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246.84</w:t>
            </w:r>
          </w:p>
        </w:tc>
      </w:tr>
    </w:tbl>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2</w:t>
      </w:r>
      <w:r>
        <w:rPr>
          <w:rFonts w:hint="eastAsia" w:ascii="仿宋" w:hAnsi="仿宋" w:eastAsia="仿宋" w:cs="仿宋"/>
          <w:b/>
          <w:bCs/>
          <w:color w:val="222222"/>
          <w:kern w:val="0"/>
          <w:sz w:val="32"/>
          <w:szCs w:val="32"/>
          <w:lang w:eastAsia="zh-CN"/>
        </w:rPr>
        <w:t>、</w:t>
      </w:r>
      <w:r>
        <w:rPr>
          <w:rFonts w:hint="eastAsia" w:ascii="仿宋" w:hAnsi="仿宋" w:eastAsia="仿宋" w:cs="仿宋"/>
          <w:b/>
          <w:bCs/>
          <w:color w:val="222222"/>
          <w:kern w:val="0"/>
          <w:sz w:val="32"/>
          <w:szCs w:val="32"/>
        </w:rPr>
        <w:t>20</w:t>
      </w:r>
      <w:r>
        <w:rPr>
          <w:rFonts w:hint="eastAsia" w:ascii="仿宋" w:hAnsi="仿宋" w:eastAsia="仿宋" w:cs="仿宋"/>
          <w:b/>
          <w:bCs/>
          <w:color w:val="222222"/>
          <w:kern w:val="0"/>
          <w:sz w:val="32"/>
          <w:szCs w:val="32"/>
          <w:lang w:val="en-US" w:eastAsia="zh-CN"/>
        </w:rPr>
        <w:t>21</w:t>
      </w:r>
      <w:r>
        <w:rPr>
          <w:rFonts w:hint="eastAsia" w:ascii="仿宋" w:hAnsi="仿宋" w:eastAsia="仿宋" w:cs="仿宋"/>
          <w:b/>
          <w:bCs/>
          <w:color w:val="222222"/>
          <w:kern w:val="0"/>
          <w:sz w:val="32"/>
          <w:szCs w:val="32"/>
        </w:rPr>
        <w:t>年度预算支出决算及结余情况</w:t>
      </w:r>
    </w:p>
    <w:p>
      <w:pPr>
        <w:keepNext w:val="0"/>
        <w:keepLines w:val="0"/>
        <w:pageBreakBefore w:val="0"/>
        <w:widowControl/>
        <w:kinsoku/>
        <w:wordWrap/>
        <w:overflowPunct/>
        <w:topLinePunct w:val="0"/>
        <w:autoSpaceDE/>
        <w:autoSpaceDN/>
        <w:bidi w:val="0"/>
        <w:adjustRightInd/>
        <w:snapToGrid/>
        <w:spacing w:line="540" w:lineRule="exact"/>
        <w:ind w:firstLine="643"/>
        <w:jc w:val="center"/>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20</w:t>
      </w:r>
      <w:r>
        <w:rPr>
          <w:rFonts w:hint="eastAsia" w:ascii="仿宋" w:hAnsi="仿宋" w:eastAsia="仿宋" w:cs="仿宋"/>
          <w:b w:val="0"/>
          <w:bCs w:val="0"/>
          <w:color w:val="222222"/>
          <w:kern w:val="0"/>
          <w:sz w:val="32"/>
          <w:szCs w:val="32"/>
          <w:lang w:val="en-US" w:eastAsia="zh-CN"/>
        </w:rPr>
        <w:t>21</w:t>
      </w:r>
      <w:r>
        <w:rPr>
          <w:rFonts w:hint="eastAsia" w:ascii="仿宋" w:hAnsi="仿宋" w:eastAsia="仿宋" w:cs="仿宋"/>
          <w:b w:val="0"/>
          <w:bCs w:val="0"/>
          <w:color w:val="222222"/>
          <w:kern w:val="0"/>
          <w:sz w:val="32"/>
          <w:szCs w:val="32"/>
        </w:rPr>
        <w:t>年本级预算、决算和结余对比情况表</w:t>
      </w:r>
    </w:p>
    <w:tbl>
      <w:tblPr>
        <w:tblStyle w:val="6"/>
        <w:tblW w:w="8556" w:type="dxa"/>
        <w:tblInd w:w="108" w:type="dxa"/>
        <w:tblLayout w:type="autofit"/>
        <w:tblCellMar>
          <w:top w:w="0" w:type="dxa"/>
          <w:left w:w="0" w:type="dxa"/>
          <w:bottom w:w="0" w:type="dxa"/>
          <w:right w:w="0" w:type="dxa"/>
        </w:tblCellMar>
      </w:tblPr>
      <w:tblGrid>
        <w:gridCol w:w="2218"/>
        <w:gridCol w:w="1618"/>
        <w:gridCol w:w="1990"/>
        <w:gridCol w:w="2730"/>
      </w:tblGrid>
      <w:tr>
        <w:tblPrEx>
          <w:tblCellMar>
            <w:top w:w="0" w:type="dxa"/>
            <w:left w:w="0" w:type="dxa"/>
            <w:bottom w:w="0" w:type="dxa"/>
            <w:right w:w="0" w:type="dxa"/>
          </w:tblCellMar>
        </w:tblPrEx>
        <w:trPr>
          <w:trHeight w:val="405" w:hRule="atLeast"/>
        </w:trPr>
        <w:tc>
          <w:tcPr>
            <w:tcW w:w="0" w:type="auto"/>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比较项目</w:t>
            </w:r>
          </w:p>
        </w:tc>
        <w:tc>
          <w:tcPr>
            <w:tcW w:w="0" w:type="auto"/>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支出项目</w:t>
            </w:r>
          </w:p>
        </w:tc>
        <w:tc>
          <w:tcPr>
            <w:tcW w:w="4720"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lang w:eastAsia="zh-CN"/>
              </w:rPr>
              <w:t>中心</w:t>
            </w:r>
            <w:r>
              <w:rPr>
                <w:rFonts w:hint="eastAsia" w:ascii="仿宋" w:hAnsi="仿宋" w:eastAsia="仿宋" w:cs="仿宋"/>
                <w:b w:val="0"/>
                <w:bCs w:val="0"/>
                <w:color w:val="222222"/>
                <w:kern w:val="0"/>
                <w:sz w:val="24"/>
                <w:szCs w:val="24"/>
              </w:rPr>
              <w:t>本级（万元）</w:t>
            </w:r>
          </w:p>
        </w:tc>
      </w:tr>
      <w:tr>
        <w:tblPrEx>
          <w:tblCellMar>
            <w:top w:w="0" w:type="dxa"/>
            <w:left w:w="0" w:type="dxa"/>
            <w:bottom w:w="0" w:type="dxa"/>
            <w:right w:w="0" w:type="dxa"/>
          </w:tblCellMar>
        </w:tblPrEx>
        <w:trPr>
          <w:trHeight w:val="716" w:hRule="atLeast"/>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p>
        </w:tc>
        <w:tc>
          <w:tcPr>
            <w:tcW w:w="0" w:type="auto"/>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其中：财政拨款</w:t>
            </w:r>
          </w:p>
        </w:tc>
      </w:tr>
      <w:tr>
        <w:trPr>
          <w:trHeight w:val="405" w:hRule="atLeast"/>
        </w:trPr>
        <w:tc>
          <w:tcPr>
            <w:tcW w:w="0" w:type="auto"/>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预算金额</w:t>
            </w: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基本支出</w:t>
            </w: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1441.29</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1441.29</w:t>
            </w:r>
          </w:p>
        </w:tc>
      </w:tr>
      <w:tr>
        <w:tblPrEx>
          <w:tblCellMar>
            <w:top w:w="0" w:type="dxa"/>
            <w:left w:w="0" w:type="dxa"/>
            <w:bottom w:w="0" w:type="dxa"/>
            <w:right w:w="0" w:type="dxa"/>
          </w:tblCellMar>
        </w:tblPrEx>
        <w:trPr>
          <w:trHeight w:val="629"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项目支出</w:t>
            </w: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421</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421</w:t>
            </w:r>
          </w:p>
        </w:tc>
      </w:tr>
      <w:tr>
        <w:tblPrEx>
          <w:tblCellMar>
            <w:top w:w="0" w:type="dxa"/>
            <w:left w:w="0" w:type="dxa"/>
            <w:bottom w:w="0" w:type="dxa"/>
            <w:right w:w="0" w:type="dxa"/>
          </w:tblCellMar>
        </w:tblPrEx>
        <w:trPr>
          <w:trHeight w:val="40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1862.29</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1862.29</w:t>
            </w:r>
          </w:p>
        </w:tc>
      </w:tr>
      <w:tr>
        <w:tblPrEx>
          <w:tblCellMar>
            <w:top w:w="0" w:type="dxa"/>
            <w:left w:w="0" w:type="dxa"/>
            <w:bottom w:w="0" w:type="dxa"/>
            <w:right w:w="0" w:type="dxa"/>
          </w:tblCellMar>
        </w:tblPrEx>
        <w:trPr>
          <w:trHeight w:val="405" w:hRule="atLeast"/>
        </w:trPr>
        <w:tc>
          <w:tcPr>
            <w:tcW w:w="0" w:type="auto"/>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决算金额</w:t>
            </w: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基本支出</w:t>
            </w: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1328.97</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1328.97</w:t>
            </w:r>
          </w:p>
        </w:tc>
      </w:tr>
      <w:tr>
        <w:tblPrEx>
          <w:tblCellMar>
            <w:top w:w="0" w:type="dxa"/>
            <w:left w:w="0" w:type="dxa"/>
            <w:bottom w:w="0" w:type="dxa"/>
            <w:right w:w="0" w:type="dxa"/>
          </w:tblCellMar>
        </w:tblPrEx>
        <w:trPr>
          <w:trHeight w:val="40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项目支出</w:t>
            </w: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107</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107</w:t>
            </w:r>
          </w:p>
        </w:tc>
      </w:tr>
      <w:tr>
        <w:tblPrEx>
          <w:tblCellMar>
            <w:top w:w="0" w:type="dxa"/>
            <w:left w:w="0" w:type="dxa"/>
            <w:bottom w:w="0" w:type="dxa"/>
            <w:right w:w="0" w:type="dxa"/>
          </w:tblCellMar>
        </w:tblPrEx>
        <w:trPr>
          <w:trHeight w:val="40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1435.97</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1435.97</w:t>
            </w:r>
          </w:p>
        </w:tc>
      </w:tr>
      <w:tr>
        <w:tblPrEx>
          <w:tblCellMar>
            <w:top w:w="0" w:type="dxa"/>
            <w:left w:w="0" w:type="dxa"/>
            <w:bottom w:w="0" w:type="dxa"/>
            <w:right w:w="0" w:type="dxa"/>
          </w:tblCellMar>
        </w:tblPrEx>
        <w:trPr>
          <w:trHeight w:val="405" w:hRule="atLeast"/>
        </w:trPr>
        <w:tc>
          <w:tcPr>
            <w:tcW w:w="0" w:type="auto"/>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执行差异</w:t>
            </w:r>
          </w:p>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（预算-决算）</w:t>
            </w: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基本支出</w:t>
            </w: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112.32</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112.32</w:t>
            </w:r>
          </w:p>
        </w:tc>
      </w:tr>
      <w:tr>
        <w:trPr>
          <w:trHeight w:val="40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项目支出</w:t>
            </w: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314</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314</w:t>
            </w:r>
          </w:p>
        </w:tc>
      </w:tr>
      <w:tr>
        <w:trPr>
          <w:trHeight w:val="40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c>
          <w:tcPr>
            <w:tcW w:w="199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426.32</w:t>
            </w:r>
          </w:p>
        </w:tc>
        <w:tc>
          <w:tcPr>
            <w:tcW w:w="273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426.32</w:t>
            </w:r>
          </w:p>
        </w:tc>
      </w:tr>
    </w:tbl>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针对上述数据反映情况，说明如下：</w:t>
      </w:r>
    </w:p>
    <w:p>
      <w:pPr>
        <w:keepNext w:val="0"/>
        <w:keepLines w:val="0"/>
        <w:pageBreakBefore w:val="0"/>
        <w:widowControl/>
        <w:numPr>
          <w:ilvl w:val="0"/>
          <w:numId w:val="2"/>
        </w:numPr>
        <w:kinsoku/>
        <w:wordWrap/>
        <w:overflowPunct/>
        <w:topLinePunct w:val="0"/>
        <w:autoSpaceDE/>
        <w:autoSpaceDN/>
        <w:bidi w:val="0"/>
        <w:adjustRightInd/>
        <w:snapToGrid/>
        <w:spacing w:line="540" w:lineRule="exact"/>
        <w:ind w:left="-10" w:leftChars="0" w:firstLine="640" w:firstLineChars="0"/>
        <w:jc w:val="left"/>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我中心基本支出预算与决算差异主要是建党100周年维修资金和两会期间安全播出经费项目未完成，将在2022年完成支付</w:t>
      </w:r>
    </w:p>
    <w:p>
      <w:pPr>
        <w:keepNext w:val="0"/>
        <w:keepLines w:val="0"/>
        <w:pageBreakBefore w:val="0"/>
        <w:widowControl/>
        <w:numPr>
          <w:ilvl w:val="0"/>
          <w:numId w:val="2"/>
        </w:numPr>
        <w:kinsoku/>
        <w:wordWrap/>
        <w:overflowPunct/>
        <w:topLinePunct w:val="0"/>
        <w:autoSpaceDE/>
        <w:autoSpaceDN/>
        <w:bidi w:val="0"/>
        <w:adjustRightInd/>
        <w:snapToGrid/>
        <w:spacing w:line="540" w:lineRule="exact"/>
        <w:ind w:left="-10" w:leftChars="0" w:firstLine="640" w:firstLineChars="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云山转播电视台配套基础建设未开工</w:t>
      </w:r>
    </w:p>
    <w:p>
      <w:pPr>
        <w:keepNext w:val="0"/>
        <w:keepLines w:val="0"/>
        <w:pageBreakBefore w:val="0"/>
        <w:widowControl/>
        <w:numPr>
          <w:ilvl w:val="0"/>
          <w:numId w:val="2"/>
        </w:numPr>
        <w:kinsoku/>
        <w:wordWrap/>
        <w:overflowPunct/>
        <w:topLinePunct w:val="0"/>
        <w:autoSpaceDE/>
        <w:autoSpaceDN/>
        <w:bidi w:val="0"/>
        <w:adjustRightInd/>
        <w:snapToGrid/>
        <w:spacing w:line="540" w:lineRule="exact"/>
        <w:ind w:left="-10" w:leftChars="0" w:firstLine="640" w:firstLineChars="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eastAsia="zh-CN"/>
        </w:rPr>
        <w:t>户户通村村响项目资金未完工，资金待付</w:t>
      </w:r>
    </w:p>
    <w:p>
      <w:pPr>
        <w:keepNext w:val="0"/>
        <w:keepLines w:val="0"/>
        <w:pageBreakBefore w:val="0"/>
        <w:widowControl/>
        <w:numPr>
          <w:ilvl w:val="0"/>
          <w:numId w:val="2"/>
        </w:numPr>
        <w:kinsoku/>
        <w:wordWrap/>
        <w:overflowPunct/>
        <w:topLinePunct w:val="0"/>
        <w:autoSpaceDE/>
        <w:autoSpaceDN/>
        <w:bidi w:val="0"/>
        <w:adjustRightInd/>
        <w:snapToGrid/>
        <w:spacing w:line="540" w:lineRule="exact"/>
        <w:ind w:left="-10" w:leftChars="0" w:firstLine="640" w:firstLineChars="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eastAsia="zh-CN"/>
        </w:rPr>
        <w:t>市分成彩票公益金将在</w:t>
      </w:r>
      <w:r>
        <w:rPr>
          <w:rFonts w:hint="eastAsia" w:ascii="仿宋" w:hAnsi="仿宋" w:eastAsia="仿宋" w:cs="仿宋"/>
          <w:color w:val="222222"/>
          <w:kern w:val="0"/>
          <w:sz w:val="32"/>
          <w:szCs w:val="32"/>
          <w:lang w:val="en-US" w:eastAsia="zh-CN"/>
        </w:rPr>
        <w:t>2022年完成支付</w:t>
      </w:r>
    </w:p>
    <w:p>
      <w:pPr>
        <w:keepNext w:val="0"/>
        <w:keepLines w:val="0"/>
        <w:pageBreakBefore w:val="0"/>
        <w:widowControl/>
        <w:numPr>
          <w:ilvl w:val="0"/>
          <w:numId w:val="2"/>
        </w:numPr>
        <w:kinsoku/>
        <w:wordWrap/>
        <w:overflowPunct/>
        <w:topLinePunct w:val="0"/>
        <w:autoSpaceDE/>
        <w:autoSpaceDN/>
        <w:bidi w:val="0"/>
        <w:adjustRightInd/>
        <w:snapToGrid/>
        <w:spacing w:line="540" w:lineRule="exact"/>
        <w:ind w:left="-10" w:leftChars="0" w:firstLine="640" w:firstLineChars="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2020年绩效奖2021年底才下达，来不及发放，已于2022年1月发放到位</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222222"/>
          <w:kern w:val="0"/>
          <w:sz w:val="32"/>
          <w:szCs w:val="32"/>
        </w:rPr>
      </w:pPr>
      <w:r>
        <w:rPr>
          <w:rFonts w:hint="eastAsia" w:ascii="仿宋_GB2312" w:hAnsi="仿宋_GB2312" w:eastAsia="仿宋_GB2312" w:cs="仿宋_GB2312"/>
          <w:color w:val="222222"/>
          <w:kern w:val="0"/>
          <w:sz w:val="32"/>
          <w:szCs w:val="32"/>
          <w:highlight w:val="none"/>
          <w:lang w:eastAsia="zh-CN"/>
        </w:rPr>
        <w:t>我中心将全面铺开对各项目工作推进，</w:t>
      </w:r>
      <w:r>
        <w:rPr>
          <w:rFonts w:hint="eastAsia" w:ascii="仿宋_GB2312" w:hAnsi="仿宋_GB2312" w:eastAsia="仿宋_GB2312" w:cs="仿宋_GB2312"/>
          <w:color w:val="222222"/>
          <w:kern w:val="0"/>
          <w:sz w:val="32"/>
          <w:szCs w:val="32"/>
          <w:highlight w:val="none"/>
        </w:rPr>
        <w:t>预计跟预算刚好持平。</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left"/>
        <w:rPr>
          <w:rFonts w:hint="eastAsia" w:ascii="仿宋" w:hAnsi="仿宋" w:eastAsia="仿宋" w:cs="仿宋"/>
          <w:color w:val="222222"/>
          <w:kern w:val="0"/>
          <w:sz w:val="32"/>
          <w:szCs w:val="32"/>
        </w:rPr>
      </w:pPr>
      <w:r>
        <w:rPr>
          <w:rFonts w:hint="eastAsia" w:ascii="黑体" w:hAnsi="黑体" w:eastAsia="黑体" w:cs="黑体"/>
          <w:color w:val="222222"/>
          <w:kern w:val="0"/>
          <w:sz w:val="32"/>
          <w:szCs w:val="32"/>
          <w:highlight w:val="none"/>
        </w:rPr>
        <w:t>三、绩效评价工作情况</w:t>
      </w:r>
    </w:p>
    <w:p>
      <w:pPr>
        <w:keepNext w:val="0"/>
        <w:keepLines w:val="0"/>
        <w:pageBreakBefore w:val="0"/>
        <w:widowControl/>
        <w:kinsoku/>
        <w:wordWrap/>
        <w:overflowPunct/>
        <w:topLinePunct w:val="0"/>
        <w:autoSpaceDE/>
        <w:autoSpaceDN/>
        <w:bidi w:val="0"/>
        <w:adjustRightInd/>
        <w:snapToGrid/>
        <w:spacing w:line="540" w:lineRule="exact"/>
        <w:ind w:firstLine="642" w:firstLineChars="200"/>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（一）绩效评价目的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本次绩效评价的目的是为了全面分析和综合评价我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本级财政预算资金的使用管理情况，为切实提高财政资金使用效益，强化预算支出的责任和效率提供参考依据。</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（二）绩效评价工作过程，主要包括前期准备、组织实施和分析评价等内容</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我们按照市财政局绩效评价规程要求，第一阶段为前期准备：由我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财务</w:t>
      </w:r>
      <w:r>
        <w:rPr>
          <w:rFonts w:hint="eastAsia" w:ascii="仿宋" w:hAnsi="仿宋" w:eastAsia="仿宋" w:cs="仿宋"/>
          <w:color w:val="222222"/>
          <w:kern w:val="0"/>
          <w:sz w:val="32"/>
          <w:szCs w:val="32"/>
          <w:lang w:eastAsia="zh-CN"/>
        </w:rPr>
        <w:t>部</w:t>
      </w:r>
      <w:r>
        <w:rPr>
          <w:rFonts w:hint="eastAsia" w:ascii="仿宋" w:hAnsi="仿宋" w:eastAsia="仿宋" w:cs="仿宋"/>
          <w:color w:val="222222"/>
          <w:kern w:val="0"/>
          <w:sz w:val="32"/>
          <w:szCs w:val="32"/>
        </w:rPr>
        <w:t>牵头，组织有关业务处</w:t>
      </w:r>
      <w:r>
        <w:rPr>
          <w:rFonts w:hint="eastAsia" w:ascii="仿宋" w:hAnsi="仿宋" w:eastAsia="仿宋" w:cs="仿宋"/>
          <w:color w:val="222222"/>
          <w:kern w:val="0"/>
          <w:sz w:val="32"/>
          <w:szCs w:val="32"/>
          <w:lang w:eastAsia="zh-CN"/>
        </w:rPr>
        <w:t>股</w:t>
      </w:r>
      <w:r>
        <w:rPr>
          <w:rFonts w:hint="eastAsia" w:ascii="仿宋" w:hAnsi="仿宋" w:eastAsia="仿宋" w:cs="仿宋"/>
          <w:color w:val="222222"/>
          <w:kern w:val="0"/>
          <w:sz w:val="32"/>
          <w:szCs w:val="32"/>
        </w:rPr>
        <w:t>室制定了详细的工作方案，明确部室责任，确定评价指标细则；第二阶段为部室自评：根据上一阶段任务布置，各部室按照要求展开自评工作，并将评价结果报财务</w:t>
      </w:r>
      <w:r>
        <w:rPr>
          <w:rFonts w:hint="eastAsia" w:ascii="仿宋" w:hAnsi="仿宋" w:eastAsia="仿宋" w:cs="仿宋"/>
          <w:color w:val="222222"/>
          <w:kern w:val="0"/>
          <w:sz w:val="32"/>
          <w:szCs w:val="32"/>
          <w:lang w:eastAsia="zh-CN"/>
        </w:rPr>
        <w:t>部</w:t>
      </w:r>
      <w:r>
        <w:rPr>
          <w:rFonts w:hint="eastAsia" w:ascii="仿宋" w:hAnsi="仿宋" w:eastAsia="仿宋" w:cs="仿宋"/>
          <w:color w:val="222222"/>
          <w:kern w:val="0"/>
          <w:sz w:val="32"/>
          <w:szCs w:val="32"/>
        </w:rPr>
        <w:t>；第三阶段为定性终评，并出具评价报告：财务</w:t>
      </w:r>
      <w:r>
        <w:rPr>
          <w:rFonts w:hint="eastAsia" w:ascii="仿宋" w:hAnsi="仿宋" w:eastAsia="仿宋" w:cs="仿宋"/>
          <w:color w:val="222222"/>
          <w:kern w:val="0"/>
          <w:sz w:val="32"/>
          <w:szCs w:val="32"/>
          <w:lang w:eastAsia="zh-CN"/>
        </w:rPr>
        <w:t>部</w:t>
      </w:r>
      <w:r>
        <w:rPr>
          <w:rFonts w:hint="eastAsia" w:ascii="仿宋" w:hAnsi="仿宋" w:eastAsia="仿宋" w:cs="仿宋"/>
          <w:color w:val="222222"/>
          <w:kern w:val="0"/>
          <w:sz w:val="32"/>
          <w:szCs w:val="32"/>
        </w:rPr>
        <w:t>在部室自评的基础上，查阅相关文件资料和财务凭证，对收集资料进行定量定性分析，综合评议后形成评价结论，出具绩效评价报告。</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四、整体支出使用管理情况</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（一）基本支出使用管理情况</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基本支出的范围和主要用途包括</w:t>
      </w:r>
      <w:r>
        <w:rPr>
          <w:rFonts w:hint="eastAsia" w:ascii="仿宋" w:hAnsi="仿宋" w:eastAsia="仿宋" w:cs="仿宋"/>
          <w:color w:val="222222"/>
          <w:kern w:val="0"/>
          <w:sz w:val="32"/>
          <w:szCs w:val="32"/>
          <w:lang w:eastAsia="zh-CN"/>
        </w:rPr>
        <w:t>中心本级</w:t>
      </w:r>
      <w:r>
        <w:rPr>
          <w:rFonts w:hint="eastAsia" w:ascii="仿宋" w:hAnsi="仿宋" w:eastAsia="仿宋" w:cs="仿宋"/>
          <w:color w:val="222222"/>
          <w:kern w:val="0"/>
          <w:sz w:val="32"/>
          <w:szCs w:val="32"/>
        </w:rPr>
        <w:t>的人员</w:t>
      </w:r>
      <w:r>
        <w:rPr>
          <w:rFonts w:hint="eastAsia" w:ascii="仿宋" w:hAnsi="仿宋" w:eastAsia="仿宋" w:cs="仿宋"/>
          <w:color w:val="222222"/>
          <w:kern w:val="0"/>
          <w:sz w:val="32"/>
          <w:szCs w:val="32"/>
          <w:lang w:eastAsia="zh-CN"/>
        </w:rPr>
        <w:t>和网络传输中心人员</w:t>
      </w:r>
      <w:r>
        <w:rPr>
          <w:rFonts w:hint="eastAsia" w:ascii="仿宋" w:hAnsi="仿宋" w:eastAsia="仿宋" w:cs="仿宋"/>
          <w:color w:val="222222"/>
          <w:kern w:val="0"/>
          <w:sz w:val="32"/>
          <w:szCs w:val="32"/>
        </w:rPr>
        <w:t>经费和日常公用经费。具体包括：工资福利支出、对个人和家庭的补助、商品和服务支出、其他资本性支出。基本支出的管理和使用情况如下：</w:t>
      </w:r>
    </w:p>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1</w:t>
      </w:r>
      <w:r>
        <w:rPr>
          <w:rFonts w:hint="eastAsia" w:ascii="仿宋" w:hAnsi="仿宋" w:eastAsia="仿宋" w:cs="仿宋"/>
          <w:b w:val="0"/>
          <w:bCs w:val="0"/>
          <w:color w:val="222222"/>
          <w:kern w:val="0"/>
          <w:sz w:val="32"/>
          <w:szCs w:val="32"/>
          <w:lang w:eastAsia="zh-CN"/>
        </w:rPr>
        <w:t>、</w:t>
      </w:r>
      <w:r>
        <w:rPr>
          <w:rFonts w:hint="eastAsia" w:ascii="仿宋" w:hAnsi="仿宋" w:eastAsia="仿宋" w:cs="仿宋"/>
          <w:b w:val="0"/>
          <w:bCs w:val="0"/>
          <w:color w:val="222222"/>
          <w:kern w:val="0"/>
          <w:sz w:val="32"/>
          <w:szCs w:val="32"/>
        </w:rPr>
        <w:t>基本支出本年预算指标可用情况（单位：万元）</w:t>
      </w:r>
    </w:p>
    <w:tbl>
      <w:tblPr>
        <w:tblStyle w:val="6"/>
        <w:tblW w:w="8421" w:type="dxa"/>
        <w:tblInd w:w="108" w:type="dxa"/>
        <w:tblLayout w:type="fixed"/>
        <w:tblCellMar>
          <w:top w:w="0" w:type="dxa"/>
          <w:left w:w="0" w:type="dxa"/>
          <w:bottom w:w="0" w:type="dxa"/>
          <w:right w:w="0" w:type="dxa"/>
        </w:tblCellMar>
      </w:tblPr>
      <w:tblGrid>
        <w:gridCol w:w="2493"/>
        <w:gridCol w:w="2342"/>
        <w:gridCol w:w="1659"/>
        <w:gridCol w:w="1927"/>
      </w:tblGrid>
      <w:tr>
        <w:tblPrEx>
          <w:tblCellMar>
            <w:top w:w="0" w:type="dxa"/>
            <w:left w:w="0" w:type="dxa"/>
            <w:bottom w:w="0" w:type="dxa"/>
            <w:right w:w="0" w:type="dxa"/>
          </w:tblCellMar>
        </w:tblPrEx>
        <w:trPr>
          <w:trHeight w:val="525" w:hRule="atLeast"/>
        </w:trPr>
        <w:tc>
          <w:tcPr>
            <w:tcW w:w="249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预算项目</w:t>
            </w:r>
          </w:p>
        </w:tc>
        <w:tc>
          <w:tcPr>
            <w:tcW w:w="234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本年预算</w:t>
            </w:r>
          </w:p>
        </w:tc>
        <w:tc>
          <w:tcPr>
            <w:tcW w:w="165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本年追加</w:t>
            </w:r>
          </w:p>
        </w:tc>
        <w:tc>
          <w:tcPr>
            <w:tcW w:w="192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本年可用指标</w:t>
            </w:r>
          </w:p>
        </w:tc>
      </w:tr>
      <w:tr>
        <w:tblPrEx>
          <w:tblCellMar>
            <w:top w:w="0" w:type="dxa"/>
            <w:left w:w="0" w:type="dxa"/>
            <w:bottom w:w="0" w:type="dxa"/>
            <w:right w:w="0" w:type="dxa"/>
          </w:tblCellMar>
        </w:tblPrEx>
        <w:trPr>
          <w:trHeight w:val="525" w:hRule="atLeast"/>
        </w:trPr>
        <w:tc>
          <w:tcPr>
            <w:tcW w:w="249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工资福利支出</w:t>
            </w:r>
          </w:p>
        </w:tc>
        <w:tc>
          <w:tcPr>
            <w:tcW w:w="23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718.56</w:t>
            </w:r>
          </w:p>
        </w:tc>
        <w:tc>
          <w:tcPr>
            <w:tcW w:w="165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379</w:t>
            </w:r>
          </w:p>
        </w:tc>
        <w:tc>
          <w:tcPr>
            <w:tcW w:w="192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1097.56</w:t>
            </w:r>
          </w:p>
        </w:tc>
      </w:tr>
      <w:tr>
        <w:tblPrEx>
          <w:tblCellMar>
            <w:top w:w="0" w:type="dxa"/>
            <w:left w:w="0" w:type="dxa"/>
            <w:bottom w:w="0" w:type="dxa"/>
            <w:right w:w="0" w:type="dxa"/>
          </w:tblCellMar>
        </w:tblPrEx>
        <w:trPr>
          <w:trHeight w:val="525" w:hRule="atLeast"/>
        </w:trPr>
        <w:tc>
          <w:tcPr>
            <w:tcW w:w="249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商品和服务支出</w:t>
            </w:r>
          </w:p>
        </w:tc>
        <w:tc>
          <w:tcPr>
            <w:tcW w:w="23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130.15</w:t>
            </w:r>
          </w:p>
        </w:tc>
        <w:tc>
          <w:tcPr>
            <w:tcW w:w="165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200.13</w:t>
            </w:r>
          </w:p>
        </w:tc>
        <w:tc>
          <w:tcPr>
            <w:tcW w:w="192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330.28</w:t>
            </w:r>
          </w:p>
        </w:tc>
      </w:tr>
      <w:tr>
        <w:trPr>
          <w:trHeight w:val="525" w:hRule="atLeast"/>
        </w:trPr>
        <w:tc>
          <w:tcPr>
            <w:tcW w:w="249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对个人和家庭补助</w:t>
            </w:r>
          </w:p>
        </w:tc>
        <w:tc>
          <w:tcPr>
            <w:tcW w:w="23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w:t>
            </w:r>
          </w:p>
        </w:tc>
        <w:tc>
          <w:tcPr>
            <w:tcW w:w="165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0.45</w:t>
            </w:r>
          </w:p>
        </w:tc>
        <w:tc>
          <w:tcPr>
            <w:tcW w:w="192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13.45</w:t>
            </w:r>
          </w:p>
        </w:tc>
      </w:tr>
      <w:tr>
        <w:tblPrEx>
          <w:tblCellMar>
            <w:top w:w="0" w:type="dxa"/>
            <w:left w:w="0" w:type="dxa"/>
            <w:bottom w:w="0" w:type="dxa"/>
            <w:right w:w="0" w:type="dxa"/>
          </w:tblCellMar>
        </w:tblPrEx>
        <w:trPr>
          <w:trHeight w:val="525" w:hRule="atLeast"/>
        </w:trPr>
        <w:tc>
          <w:tcPr>
            <w:tcW w:w="249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c>
          <w:tcPr>
            <w:tcW w:w="23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861.71</w:t>
            </w:r>
          </w:p>
        </w:tc>
        <w:tc>
          <w:tcPr>
            <w:tcW w:w="165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579.58</w:t>
            </w:r>
          </w:p>
        </w:tc>
        <w:tc>
          <w:tcPr>
            <w:tcW w:w="192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1441.29</w:t>
            </w:r>
          </w:p>
        </w:tc>
      </w:tr>
    </w:tbl>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根据本年预算、上年结余和本年预算追加情况，本年基本支出预算可用指标</w:t>
      </w:r>
      <w:r>
        <w:rPr>
          <w:rFonts w:hint="eastAsia" w:ascii="仿宋" w:hAnsi="仿宋" w:eastAsia="仿宋" w:cs="仿宋"/>
          <w:color w:val="222222"/>
          <w:kern w:val="0"/>
          <w:sz w:val="32"/>
          <w:szCs w:val="32"/>
          <w:lang w:val="en-US" w:eastAsia="zh-CN"/>
        </w:rPr>
        <w:t>1441.29</w:t>
      </w:r>
      <w:r>
        <w:rPr>
          <w:rFonts w:hint="eastAsia" w:ascii="仿宋" w:hAnsi="仿宋" w:eastAsia="仿宋" w:cs="仿宋"/>
          <w:color w:val="222222"/>
          <w:kern w:val="0"/>
          <w:sz w:val="32"/>
          <w:szCs w:val="32"/>
        </w:rPr>
        <w:t>万元。</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2</w:t>
      </w:r>
      <w:r>
        <w:rPr>
          <w:rFonts w:hint="eastAsia" w:ascii="仿宋" w:hAnsi="仿宋" w:eastAsia="仿宋" w:cs="仿宋"/>
          <w:b w:val="0"/>
          <w:bCs w:val="0"/>
          <w:color w:val="222222"/>
          <w:kern w:val="0"/>
          <w:sz w:val="32"/>
          <w:szCs w:val="32"/>
          <w:lang w:eastAsia="zh-CN"/>
        </w:rPr>
        <w:t>、</w:t>
      </w:r>
      <w:r>
        <w:rPr>
          <w:rFonts w:hint="eastAsia" w:ascii="仿宋" w:hAnsi="仿宋" w:eastAsia="仿宋" w:cs="仿宋"/>
          <w:b w:val="0"/>
          <w:bCs w:val="0"/>
          <w:color w:val="222222"/>
          <w:kern w:val="0"/>
          <w:sz w:val="32"/>
          <w:szCs w:val="32"/>
        </w:rPr>
        <w:t>本年基本支出预算执行情况（单位：万元）</w:t>
      </w:r>
    </w:p>
    <w:tbl>
      <w:tblPr>
        <w:tblStyle w:val="6"/>
        <w:tblW w:w="8380" w:type="dxa"/>
        <w:tblInd w:w="164" w:type="dxa"/>
        <w:tblLayout w:type="autofit"/>
        <w:tblCellMar>
          <w:top w:w="0" w:type="dxa"/>
          <w:left w:w="0" w:type="dxa"/>
          <w:bottom w:w="0" w:type="dxa"/>
          <w:right w:w="0" w:type="dxa"/>
        </w:tblCellMar>
      </w:tblPr>
      <w:tblGrid>
        <w:gridCol w:w="2578"/>
        <w:gridCol w:w="2098"/>
        <w:gridCol w:w="2098"/>
        <w:gridCol w:w="1606"/>
      </w:tblGrid>
      <w:tr>
        <w:tblPrEx>
          <w:tblCellMar>
            <w:top w:w="0" w:type="dxa"/>
            <w:left w:w="0" w:type="dxa"/>
            <w:bottom w:w="0" w:type="dxa"/>
            <w:right w:w="0" w:type="dxa"/>
          </w:tblCellMar>
        </w:tblPrEx>
        <w:trPr>
          <w:trHeight w:val="480" w:hRule="atLeast"/>
        </w:trPr>
        <w:tc>
          <w:tcPr>
            <w:tcW w:w="0" w:type="auto"/>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预算项目</w:t>
            </w:r>
          </w:p>
        </w:tc>
        <w:tc>
          <w:tcPr>
            <w:tcW w:w="0" w:type="auto"/>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预算可用指标</w:t>
            </w:r>
          </w:p>
        </w:tc>
        <w:tc>
          <w:tcPr>
            <w:tcW w:w="209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本年决算金额</w:t>
            </w:r>
          </w:p>
        </w:tc>
        <w:tc>
          <w:tcPr>
            <w:tcW w:w="160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差额</w:t>
            </w:r>
          </w:p>
        </w:tc>
      </w:tr>
      <w:tr>
        <w:tblPrEx>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工资福利支出</w:t>
            </w: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1097.56</w:t>
            </w:r>
          </w:p>
        </w:tc>
        <w:tc>
          <w:tcPr>
            <w:tcW w:w="209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991.81</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105.75</w:t>
            </w:r>
          </w:p>
        </w:tc>
      </w:tr>
      <w:tr>
        <w:tblPrEx>
          <w:tblCellMar>
            <w:top w:w="0" w:type="dxa"/>
            <w:left w:w="0" w:type="dxa"/>
            <w:bottom w:w="0" w:type="dxa"/>
            <w:right w:w="0" w:type="dxa"/>
          </w:tblCellMar>
        </w:tblPrEx>
        <w:trPr>
          <w:trHeight w:val="364" w:hRule="atLeast"/>
        </w:trPr>
        <w:tc>
          <w:tcPr>
            <w:tcW w:w="0" w:type="auto"/>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商品和服务支出</w:t>
            </w: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330.28</w:t>
            </w:r>
          </w:p>
        </w:tc>
        <w:tc>
          <w:tcPr>
            <w:tcW w:w="209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327.68</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2.6</w:t>
            </w:r>
          </w:p>
        </w:tc>
      </w:tr>
      <w:tr>
        <w:tblPrEx>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对个人和家庭补助</w:t>
            </w: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13.45</w:t>
            </w:r>
          </w:p>
        </w:tc>
        <w:tc>
          <w:tcPr>
            <w:tcW w:w="209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9.48</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3.97</w:t>
            </w:r>
          </w:p>
        </w:tc>
      </w:tr>
      <w:tr>
        <w:tblPrEx>
          <w:tblCellMar>
            <w:top w:w="0" w:type="dxa"/>
            <w:left w:w="0" w:type="dxa"/>
            <w:bottom w:w="0" w:type="dxa"/>
            <w:right w:w="0" w:type="dxa"/>
          </w:tblCellMar>
        </w:tblPrEx>
        <w:trPr>
          <w:trHeight w:val="480" w:hRule="atLeast"/>
        </w:trPr>
        <w:tc>
          <w:tcPr>
            <w:tcW w:w="0" w:type="auto"/>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 计</w:t>
            </w: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1441.29</w:t>
            </w:r>
          </w:p>
        </w:tc>
        <w:tc>
          <w:tcPr>
            <w:tcW w:w="209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1328.97</w:t>
            </w:r>
          </w:p>
        </w:tc>
        <w:tc>
          <w:tcPr>
            <w:tcW w:w="16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left"/>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112.32</w:t>
            </w:r>
          </w:p>
        </w:tc>
      </w:tr>
    </w:tbl>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从上表可以反映，20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基本支出与预算基本一致</w:t>
      </w:r>
      <w:r>
        <w:rPr>
          <w:rFonts w:hint="eastAsia" w:ascii="仿宋" w:hAnsi="仿宋" w:eastAsia="仿宋" w:cs="仿宋"/>
          <w:color w:val="222222"/>
          <w:kern w:val="0"/>
          <w:sz w:val="32"/>
          <w:szCs w:val="32"/>
          <w:lang w:eastAsia="zh-CN"/>
        </w:rPr>
        <w:t>，略有结余</w:t>
      </w:r>
      <w:r>
        <w:rPr>
          <w:rFonts w:hint="eastAsia" w:ascii="仿宋" w:hAnsi="仿宋" w:eastAsia="仿宋" w:cs="仿宋"/>
          <w:color w:val="222222"/>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（二）“三公”经费使用管理情况</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8"/>
          <w:szCs w:val="28"/>
        </w:rPr>
        <w:t>1</w:t>
      </w:r>
      <w:r>
        <w:rPr>
          <w:rFonts w:hint="eastAsia" w:ascii="仿宋" w:hAnsi="仿宋" w:eastAsia="仿宋" w:cs="仿宋"/>
          <w:b w:val="0"/>
          <w:bCs w:val="0"/>
          <w:color w:val="222222"/>
          <w:kern w:val="0"/>
          <w:sz w:val="28"/>
          <w:szCs w:val="28"/>
          <w:lang w:eastAsia="zh-CN"/>
        </w:rPr>
        <w:t>、</w:t>
      </w:r>
      <w:r>
        <w:rPr>
          <w:rFonts w:hint="eastAsia" w:ascii="仿宋" w:hAnsi="仿宋" w:eastAsia="仿宋" w:cs="仿宋"/>
          <w:b w:val="0"/>
          <w:bCs w:val="0"/>
          <w:color w:val="222222"/>
          <w:kern w:val="0"/>
          <w:sz w:val="28"/>
          <w:szCs w:val="28"/>
        </w:rPr>
        <w:t>20</w:t>
      </w:r>
      <w:r>
        <w:rPr>
          <w:rFonts w:hint="eastAsia" w:ascii="仿宋" w:hAnsi="仿宋" w:eastAsia="仿宋" w:cs="仿宋"/>
          <w:b w:val="0"/>
          <w:bCs w:val="0"/>
          <w:color w:val="222222"/>
          <w:kern w:val="0"/>
          <w:sz w:val="28"/>
          <w:szCs w:val="28"/>
          <w:lang w:val="en-US" w:eastAsia="zh-CN"/>
        </w:rPr>
        <w:t>21</w:t>
      </w:r>
      <w:r>
        <w:rPr>
          <w:rFonts w:hint="eastAsia" w:ascii="仿宋" w:hAnsi="仿宋" w:eastAsia="仿宋" w:cs="仿宋"/>
          <w:b w:val="0"/>
          <w:bCs w:val="0"/>
          <w:color w:val="222222"/>
          <w:kern w:val="0"/>
          <w:sz w:val="28"/>
          <w:szCs w:val="28"/>
        </w:rPr>
        <w:t>年“三公”经费预算情况（单位：万元</w:t>
      </w:r>
      <w:r>
        <w:rPr>
          <w:rFonts w:hint="eastAsia" w:ascii="仿宋" w:hAnsi="仿宋" w:eastAsia="仿宋" w:cs="仿宋"/>
          <w:b w:val="0"/>
          <w:bCs w:val="0"/>
          <w:color w:val="222222"/>
          <w:kern w:val="0"/>
          <w:sz w:val="24"/>
          <w:szCs w:val="24"/>
        </w:rPr>
        <w:t>）</w:t>
      </w:r>
    </w:p>
    <w:tbl>
      <w:tblPr>
        <w:tblStyle w:val="6"/>
        <w:tblW w:w="8451" w:type="dxa"/>
        <w:tblInd w:w="108" w:type="dxa"/>
        <w:tblLayout w:type="autofit"/>
        <w:tblCellMar>
          <w:top w:w="0" w:type="dxa"/>
          <w:left w:w="0" w:type="dxa"/>
          <w:bottom w:w="0" w:type="dxa"/>
          <w:right w:w="0" w:type="dxa"/>
        </w:tblCellMar>
      </w:tblPr>
      <w:tblGrid>
        <w:gridCol w:w="2338"/>
        <w:gridCol w:w="1778"/>
        <w:gridCol w:w="1710"/>
        <w:gridCol w:w="2625"/>
      </w:tblGrid>
      <w:tr>
        <w:tblPrEx>
          <w:tblCellMar>
            <w:top w:w="0" w:type="dxa"/>
            <w:left w:w="0" w:type="dxa"/>
            <w:bottom w:w="0" w:type="dxa"/>
            <w:right w:w="0" w:type="dxa"/>
          </w:tblCellMar>
        </w:tblPrEx>
        <w:trPr>
          <w:trHeight w:val="475" w:hRule="atLeast"/>
        </w:trPr>
        <w:tc>
          <w:tcPr>
            <w:tcW w:w="0" w:type="auto"/>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费用项目</w:t>
            </w:r>
          </w:p>
        </w:tc>
        <w:tc>
          <w:tcPr>
            <w:tcW w:w="177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基本支出</w:t>
            </w:r>
          </w:p>
        </w:tc>
        <w:tc>
          <w:tcPr>
            <w:tcW w:w="171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项目支出</w:t>
            </w:r>
          </w:p>
        </w:tc>
        <w:tc>
          <w:tcPr>
            <w:tcW w:w="262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合计</w:t>
            </w:r>
          </w:p>
        </w:tc>
      </w:tr>
      <w:tr>
        <w:tblPrEx>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公务接待费</w:t>
            </w:r>
          </w:p>
        </w:tc>
        <w:tc>
          <w:tcPr>
            <w:tcW w:w="17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741" w:firstLineChars="309"/>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3.2</w:t>
            </w:r>
          </w:p>
        </w:tc>
        <w:tc>
          <w:tcPr>
            <w:tcW w:w="17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p>
        </w:tc>
        <w:tc>
          <w:tcPr>
            <w:tcW w:w="262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p>
        </w:tc>
      </w:tr>
      <w:tr>
        <w:tblPrEx>
          <w:tblCellMar>
            <w:top w:w="0" w:type="dxa"/>
            <w:left w:w="0" w:type="dxa"/>
            <w:bottom w:w="0" w:type="dxa"/>
            <w:right w:w="0" w:type="dxa"/>
          </w:tblCellMar>
        </w:tblPrEx>
        <w:trPr>
          <w:trHeight w:val="360" w:hRule="atLeast"/>
        </w:trPr>
        <w:tc>
          <w:tcPr>
            <w:tcW w:w="0" w:type="auto"/>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公车运行维护费</w:t>
            </w:r>
          </w:p>
        </w:tc>
        <w:tc>
          <w:tcPr>
            <w:tcW w:w="17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3.0</w:t>
            </w:r>
          </w:p>
        </w:tc>
        <w:tc>
          <w:tcPr>
            <w:tcW w:w="17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c>
          <w:tcPr>
            <w:tcW w:w="262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p>
        </w:tc>
      </w:tr>
      <w:tr>
        <w:tblPrEx>
          <w:tblCellMar>
            <w:top w:w="0" w:type="dxa"/>
            <w:left w:w="0" w:type="dxa"/>
            <w:bottom w:w="0" w:type="dxa"/>
            <w:right w:w="0" w:type="dxa"/>
          </w:tblCellMar>
        </w:tblPrEx>
        <w:trPr>
          <w:trHeight w:val="345" w:hRule="atLeast"/>
        </w:trPr>
        <w:tc>
          <w:tcPr>
            <w:tcW w:w="0" w:type="auto"/>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因公出国费用</w:t>
            </w:r>
          </w:p>
        </w:tc>
        <w:tc>
          <w:tcPr>
            <w:tcW w:w="17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c>
          <w:tcPr>
            <w:tcW w:w="17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p>
        </w:tc>
        <w:tc>
          <w:tcPr>
            <w:tcW w:w="262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p>
        </w:tc>
      </w:tr>
      <w:tr>
        <w:tblPrEx>
          <w:tblCellMar>
            <w:top w:w="0" w:type="dxa"/>
            <w:left w:w="0" w:type="dxa"/>
            <w:bottom w:w="0" w:type="dxa"/>
            <w:right w:w="0"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公务车购置费</w:t>
            </w:r>
          </w:p>
        </w:tc>
        <w:tc>
          <w:tcPr>
            <w:tcW w:w="17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p>
        </w:tc>
        <w:tc>
          <w:tcPr>
            <w:tcW w:w="17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c>
          <w:tcPr>
            <w:tcW w:w="262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p>
        </w:tc>
      </w:tr>
      <w:tr>
        <w:tblPrEx>
          <w:tblCellMar>
            <w:top w:w="0" w:type="dxa"/>
            <w:left w:w="0" w:type="dxa"/>
            <w:bottom w:w="0" w:type="dxa"/>
            <w:right w:w="0" w:type="dxa"/>
          </w:tblCellMar>
        </w:tblPrEx>
        <w:trPr>
          <w:trHeight w:val="500" w:hRule="atLeast"/>
        </w:trPr>
        <w:tc>
          <w:tcPr>
            <w:tcW w:w="0" w:type="auto"/>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2"/>
              <w:jc w:val="left"/>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合计</w:t>
            </w:r>
          </w:p>
        </w:tc>
        <w:tc>
          <w:tcPr>
            <w:tcW w:w="17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6.2</w:t>
            </w:r>
          </w:p>
        </w:tc>
        <w:tc>
          <w:tcPr>
            <w:tcW w:w="17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rPr>
            </w:pPr>
          </w:p>
        </w:tc>
        <w:tc>
          <w:tcPr>
            <w:tcW w:w="262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40"/>
              <w:jc w:val="center"/>
              <w:rPr>
                <w:rFonts w:hint="eastAsia"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6.2</w:t>
            </w:r>
          </w:p>
        </w:tc>
      </w:tr>
    </w:tbl>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年“三公”经费预算金额为</w:t>
      </w:r>
      <w:r>
        <w:rPr>
          <w:rFonts w:hint="eastAsia" w:ascii="仿宋" w:hAnsi="仿宋" w:eastAsia="仿宋" w:cs="仿宋"/>
          <w:color w:val="222222"/>
          <w:kern w:val="0"/>
          <w:sz w:val="32"/>
          <w:szCs w:val="32"/>
          <w:lang w:val="en-US" w:eastAsia="zh-CN"/>
        </w:rPr>
        <w:t>6.2</w:t>
      </w:r>
      <w:r>
        <w:rPr>
          <w:rFonts w:hint="eastAsia" w:ascii="仿宋" w:hAnsi="仿宋" w:eastAsia="仿宋" w:cs="仿宋"/>
          <w:color w:val="222222"/>
          <w:kern w:val="0"/>
          <w:sz w:val="32"/>
          <w:szCs w:val="32"/>
        </w:rPr>
        <w:t>万元，全部为财政拨款资金，并在门户网站进行了公示。</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2</w:t>
      </w:r>
      <w:r>
        <w:rPr>
          <w:rFonts w:hint="eastAsia" w:ascii="仿宋" w:hAnsi="仿宋" w:eastAsia="仿宋" w:cs="仿宋"/>
          <w:b w:val="0"/>
          <w:bCs w:val="0"/>
          <w:color w:val="222222"/>
          <w:kern w:val="0"/>
          <w:sz w:val="32"/>
          <w:szCs w:val="32"/>
          <w:lang w:eastAsia="zh-CN"/>
        </w:rPr>
        <w:t>、</w:t>
      </w:r>
      <w:r>
        <w:rPr>
          <w:rFonts w:hint="eastAsia" w:ascii="仿宋" w:hAnsi="仿宋" w:eastAsia="仿宋" w:cs="仿宋"/>
          <w:b w:val="0"/>
          <w:bCs w:val="0"/>
          <w:color w:val="222222"/>
          <w:kern w:val="0"/>
          <w:sz w:val="32"/>
          <w:szCs w:val="32"/>
        </w:rPr>
        <w:t>“三公”经费预算执行情况（单位：万元）</w:t>
      </w:r>
    </w:p>
    <w:tbl>
      <w:tblPr>
        <w:tblStyle w:val="6"/>
        <w:tblW w:w="8313" w:type="dxa"/>
        <w:tblInd w:w="276" w:type="dxa"/>
        <w:tblLayout w:type="autofit"/>
        <w:tblCellMar>
          <w:top w:w="0" w:type="dxa"/>
          <w:left w:w="0" w:type="dxa"/>
          <w:bottom w:w="0" w:type="dxa"/>
          <w:right w:w="0" w:type="dxa"/>
        </w:tblCellMar>
      </w:tblPr>
      <w:tblGrid>
        <w:gridCol w:w="1263"/>
        <w:gridCol w:w="1305"/>
        <w:gridCol w:w="1155"/>
        <w:gridCol w:w="1110"/>
        <w:gridCol w:w="1057"/>
        <w:gridCol w:w="1016"/>
        <w:gridCol w:w="1407"/>
      </w:tblGrid>
      <w:tr>
        <w:tblPrEx>
          <w:tblCellMar>
            <w:top w:w="0" w:type="dxa"/>
            <w:left w:w="0" w:type="dxa"/>
            <w:bottom w:w="0" w:type="dxa"/>
            <w:right w:w="0" w:type="dxa"/>
          </w:tblCellMar>
        </w:tblPrEx>
        <w:trPr>
          <w:trHeight w:val="385" w:hRule="atLeast"/>
        </w:trPr>
        <w:tc>
          <w:tcPr>
            <w:tcW w:w="126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费用项目</w:t>
            </w:r>
          </w:p>
        </w:tc>
        <w:tc>
          <w:tcPr>
            <w:tcW w:w="2460"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预算金额</w:t>
            </w:r>
          </w:p>
        </w:tc>
        <w:tc>
          <w:tcPr>
            <w:tcW w:w="2167"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决算金额</w:t>
            </w:r>
          </w:p>
        </w:tc>
        <w:tc>
          <w:tcPr>
            <w:tcW w:w="242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增加额（预-决）</w:t>
            </w:r>
          </w:p>
        </w:tc>
      </w:tr>
      <w:tr>
        <w:tblPrEx>
          <w:tblCellMar>
            <w:top w:w="0" w:type="dxa"/>
            <w:left w:w="0" w:type="dxa"/>
            <w:bottom w:w="0" w:type="dxa"/>
            <w:right w:w="0" w:type="dxa"/>
          </w:tblCellMar>
        </w:tblPrEx>
        <w:trPr>
          <w:trHeight w:val="498" w:hRule="atLeast"/>
        </w:trPr>
        <w:tc>
          <w:tcPr>
            <w:tcW w:w="1263"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0"/>
                <w:szCs w:val="20"/>
              </w:rPr>
            </w:pPr>
          </w:p>
        </w:tc>
        <w:tc>
          <w:tcPr>
            <w:tcW w:w="13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基本支出</w:t>
            </w:r>
          </w:p>
        </w:tc>
        <w:tc>
          <w:tcPr>
            <w:tcW w:w="11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项目支出</w:t>
            </w:r>
          </w:p>
        </w:tc>
        <w:tc>
          <w:tcPr>
            <w:tcW w:w="1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基本支出</w:t>
            </w:r>
          </w:p>
        </w:tc>
        <w:tc>
          <w:tcPr>
            <w:tcW w:w="10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项目支出</w:t>
            </w: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基本支出</w:t>
            </w:r>
          </w:p>
        </w:tc>
        <w:tc>
          <w:tcPr>
            <w:tcW w:w="140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0"/>
                <w:szCs w:val="20"/>
              </w:rPr>
            </w:pPr>
            <w:r>
              <w:rPr>
                <w:rFonts w:hint="eastAsia" w:ascii="仿宋" w:hAnsi="仿宋" w:eastAsia="仿宋" w:cs="仿宋"/>
                <w:b w:val="0"/>
                <w:bCs w:val="0"/>
                <w:color w:val="222222"/>
                <w:kern w:val="0"/>
                <w:sz w:val="20"/>
                <w:szCs w:val="20"/>
              </w:rPr>
              <w:t>项目支出</w:t>
            </w:r>
          </w:p>
        </w:tc>
      </w:tr>
      <w:tr>
        <w:tblPrEx>
          <w:tblCellMar>
            <w:top w:w="0" w:type="dxa"/>
            <w:left w:w="0" w:type="dxa"/>
            <w:bottom w:w="0" w:type="dxa"/>
            <w:right w:w="0" w:type="dxa"/>
          </w:tblCellMar>
        </w:tblPrEx>
        <w:trPr>
          <w:trHeight w:val="90" w:hRule="atLeast"/>
        </w:trPr>
        <w:tc>
          <w:tcPr>
            <w:tcW w:w="12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公务接待</w:t>
            </w:r>
          </w:p>
        </w:tc>
        <w:tc>
          <w:tcPr>
            <w:tcW w:w="13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3.2</w:t>
            </w:r>
          </w:p>
        </w:tc>
        <w:tc>
          <w:tcPr>
            <w:tcW w:w="11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1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0.64</w:t>
            </w:r>
          </w:p>
        </w:tc>
        <w:tc>
          <w:tcPr>
            <w:tcW w:w="10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2.56</w:t>
            </w:r>
          </w:p>
        </w:tc>
        <w:tc>
          <w:tcPr>
            <w:tcW w:w="140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r>
      <w:tr>
        <w:tblPrEx>
          <w:tblCellMar>
            <w:top w:w="0" w:type="dxa"/>
            <w:left w:w="0" w:type="dxa"/>
            <w:bottom w:w="0" w:type="dxa"/>
            <w:right w:w="0" w:type="dxa"/>
          </w:tblCellMar>
        </w:tblPrEx>
        <w:trPr>
          <w:trHeight w:val="465" w:hRule="atLeast"/>
        </w:trPr>
        <w:tc>
          <w:tcPr>
            <w:tcW w:w="12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公车运行</w:t>
            </w:r>
          </w:p>
        </w:tc>
        <w:tc>
          <w:tcPr>
            <w:tcW w:w="13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w:t>
            </w:r>
          </w:p>
        </w:tc>
        <w:tc>
          <w:tcPr>
            <w:tcW w:w="11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1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1.08</w:t>
            </w:r>
          </w:p>
        </w:tc>
        <w:tc>
          <w:tcPr>
            <w:tcW w:w="10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1.92</w:t>
            </w:r>
          </w:p>
        </w:tc>
        <w:tc>
          <w:tcPr>
            <w:tcW w:w="140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r>
      <w:tr>
        <w:tblPrEx>
          <w:tblCellMar>
            <w:top w:w="0" w:type="dxa"/>
            <w:left w:w="0" w:type="dxa"/>
            <w:bottom w:w="0" w:type="dxa"/>
            <w:right w:w="0" w:type="dxa"/>
          </w:tblCellMar>
        </w:tblPrEx>
        <w:trPr>
          <w:trHeight w:val="450" w:hRule="atLeast"/>
        </w:trPr>
        <w:tc>
          <w:tcPr>
            <w:tcW w:w="12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公车购置</w:t>
            </w:r>
          </w:p>
        </w:tc>
        <w:tc>
          <w:tcPr>
            <w:tcW w:w="13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11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1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17.12</w:t>
            </w:r>
          </w:p>
        </w:tc>
        <w:tc>
          <w:tcPr>
            <w:tcW w:w="10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-17.12</w:t>
            </w:r>
          </w:p>
        </w:tc>
        <w:tc>
          <w:tcPr>
            <w:tcW w:w="140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r>
      <w:tr>
        <w:tblPrEx>
          <w:tblCellMar>
            <w:top w:w="0" w:type="dxa"/>
            <w:left w:w="0" w:type="dxa"/>
            <w:bottom w:w="0" w:type="dxa"/>
            <w:right w:w="0" w:type="dxa"/>
          </w:tblCellMar>
        </w:tblPrEx>
        <w:trPr>
          <w:trHeight w:val="390" w:hRule="atLeast"/>
        </w:trPr>
        <w:tc>
          <w:tcPr>
            <w:tcW w:w="12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因公出国</w:t>
            </w:r>
          </w:p>
        </w:tc>
        <w:tc>
          <w:tcPr>
            <w:tcW w:w="13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11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1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10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140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r>
      <w:tr>
        <w:tblPrEx>
          <w:tblCellMar>
            <w:top w:w="0" w:type="dxa"/>
            <w:left w:w="0" w:type="dxa"/>
            <w:bottom w:w="0" w:type="dxa"/>
            <w:right w:w="0" w:type="dxa"/>
          </w:tblCellMar>
        </w:tblPrEx>
        <w:trPr>
          <w:trHeight w:val="470" w:hRule="atLeast"/>
        </w:trPr>
        <w:tc>
          <w:tcPr>
            <w:tcW w:w="126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合计</w:t>
            </w:r>
          </w:p>
        </w:tc>
        <w:tc>
          <w:tcPr>
            <w:tcW w:w="13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6.2</w:t>
            </w:r>
          </w:p>
        </w:tc>
        <w:tc>
          <w:tcPr>
            <w:tcW w:w="11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1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18.84</w:t>
            </w:r>
          </w:p>
        </w:tc>
        <w:tc>
          <w:tcPr>
            <w:tcW w:w="10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0" w:type="auto"/>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-12.64</w:t>
            </w:r>
          </w:p>
        </w:tc>
        <w:tc>
          <w:tcPr>
            <w:tcW w:w="140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r>
    </w:tbl>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lang w:val="en-US" w:eastAsia="zh-CN"/>
        </w:rPr>
        <w:t>2021</w:t>
      </w:r>
      <w:r>
        <w:rPr>
          <w:rFonts w:hint="eastAsia" w:ascii="仿宋" w:hAnsi="仿宋" w:eastAsia="仿宋" w:cs="仿宋"/>
          <w:color w:val="222222"/>
          <w:kern w:val="0"/>
          <w:sz w:val="32"/>
          <w:szCs w:val="32"/>
        </w:rPr>
        <w:t>年度“三公”经费预算</w:t>
      </w:r>
      <w:r>
        <w:rPr>
          <w:rFonts w:hint="eastAsia" w:ascii="仿宋" w:hAnsi="仿宋" w:eastAsia="仿宋" w:cs="仿宋"/>
          <w:color w:val="222222"/>
          <w:kern w:val="0"/>
          <w:sz w:val="32"/>
          <w:szCs w:val="32"/>
          <w:lang w:val="en-US" w:eastAsia="zh-CN"/>
        </w:rPr>
        <w:t>6.2</w:t>
      </w:r>
      <w:r>
        <w:rPr>
          <w:rFonts w:hint="eastAsia" w:ascii="仿宋" w:hAnsi="仿宋" w:eastAsia="仿宋" w:cs="仿宋"/>
          <w:color w:val="222222"/>
          <w:kern w:val="0"/>
          <w:sz w:val="32"/>
          <w:szCs w:val="32"/>
        </w:rPr>
        <w:t>万元，实际支出</w:t>
      </w:r>
      <w:r>
        <w:rPr>
          <w:rFonts w:hint="eastAsia" w:ascii="仿宋" w:hAnsi="仿宋" w:eastAsia="仿宋" w:cs="仿宋"/>
          <w:color w:val="222222"/>
          <w:kern w:val="0"/>
          <w:sz w:val="32"/>
          <w:szCs w:val="32"/>
          <w:lang w:val="en-US" w:eastAsia="zh-CN"/>
        </w:rPr>
        <w:t>18.84</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，超支</w:t>
      </w:r>
      <w:r>
        <w:rPr>
          <w:rFonts w:hint="eastAsia" w:ascii="仿宋" w:hAnsi="仿宋" w:eastAsia="仿宋" w:cs="仿宋"/>
          <w:color w:val="222222"/>
          <w:kern w:val="0"/>
          <w:sz w:val="32"/>
          <w:szCs w:val="32"/>
          <w:lang w:val="en-US" w:eastAsia="zh-CN"/>
        </w:rPr>
        <w:t>12.64</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，是因为单位合并，工作需要</w:t>
      </w:r>
      <w:r>
        <w:rPr>
          <w:rFonts w:hint="eastAsia" w:ascii="仿宋" w:hAnsi="仿宋" w:eastAsia="仿宋" w:cs="仿宋"/>
          <w:color w:val="222222"/>
          <w:kern w:val="0"/>
          <w:sz w:val="32"/>
          <w:szCs w:val="32"/>
        </w:rPr>
        <w:t>购置公务用车</w:t>
      </w:r>
      <w:r>
        <w:rPr>
          <w:rFonts w:hint="eastAsia" w:ascii="仿宋" w:hAnsi="仿宋" w:eastAsia="仿宋" w:cs="仿宋"/>
          <w:color w:val="222222"/>
          <w:kern w:val="0"/>
          <w:sz w:val="32"/>
          <w:szCs w:val="32"/>
          <w:lang w:eastAsia="zh-CN"/>
        </w:rPr>
        <w:t>一辆。</w:t>
      </w:r>
      <w:r>
        <w:rPr>
          <w:rFonts w:hint="eastAsia" w:ascii="仿宋" w:hAnsi="仿宋" w:eastAsia="仿宋" w:cs="仿宋"/>
          <w:color w:val="222222"/>
          <w:kern w:val="0"/>
          <w:sz w:val="32"/>
          <w:szCs w:val="32"/>
        </w:rPr>
        <w:t>其中，</w:t>
      </w:r>
      <w:r>
        <w:rPr>
          <w:rFonts w:hint="eastAsia" w:ascii="仿宋" w:hAnsi="仿宋" w:eastAsia="仿宋" w:cs="仿宋"/>
          <w:color w:val="222222"/>
          <w:kern w:val="0"/>
          <w:sz w:val="32"/>
          <w:szCs w:val="32"/>
          <w:lang w:eastAsia="zh-CN"/>
        </w:rPr>
        <w:t>公务接待费和公务车运行维护费</w:t>
      </w:r>
      <w:r>
        <w:rPr>
          <w:rFonts w:hint="eastAsia" w:ascii="仿宋" w:hAnsi="仿宋" w:eastAsia="仿宋" w:cs="仿宋"/>
          <w:color w:val="222222"/>
          <w:kern w:val="0"/>
          <w:sz w:val="32"/>
          <w:szCs w:val="32"/>
        </w:rPr>
        <w:t>结余</w:t>
      </w:r>
      <w:r>
        <w:rPr>
          <w:rFonts w:hint="eastAsia" w:ascii="仿宋" w:hAnsi="仿宋" w:eastAsia="仿宋" w:cs="仿宋"/>
          <w:color w:val="222222"/>
          <w:kern w:val="0"/>
          <w:sz w:val="32"/>
          <w:szCs w:val="32"/>
          <w:lang w:val="en-US" w:eastAsia="zh-CN"/>
        </w:rPr>
        <w:t>4.48</w:t>
      </w:r>
      <w:r>
        <w:rPr>
          <w:rFonts w:hint="eastAsia" w:ascii="仿宋" w:hAnsi="仿宋" w:eastAsia="仿宋" w:cs="仿宋"/>
          <w:color w:val="222222"/>
          <w:kern w:val="0"/>
          <w:sz w:val="32"/>
          <w:szCs w:val="32"/>
        </w:rPr>
        <w:t>万元，结余率</w:t>
      </w:r>
      <w:r>
        <w:rPr>
          <w:rFonts w:hint="eastAsia" w:ascii="仿宋" w:hAnsi="仿宋" w:eastAsia="仿宋" w:cs="仿宋"/>
          <w:color w:val="222222"/>
          <w:kern w:val="0"/>
          <w:sz w:val="32"/>
          <w:szCs w:val="32"/>
          <w:lang w:val="en-US" w:eastAsia="zh-CN"/>
        </w:rPr>
        <w:t>72%。</w:t>
      </w:r>
      <w:r>
        <w:rPr>
          <w:rFonts w:hint="eastAsia" w:ascii="仿宋" w:hAnsi="仿宋" w:eastAsia="仿宋" w:cs="仿宋"/>
          <w:color w:val="222222"/>
          <w:kern w:val="0"/>
          <w:sz w:val="32"/>
          <w:szCs w:val="32"/>
        </w:rPr>
        <w:t>“三公”经费总体控制较好</w:t>
      </w:r>
      <w:r>
        <w:rPr>
          <w:rFonts w:hint="eastAsia" w:ascii="仿宋" w:hAnsi="仿宋" w:eastAsia="仿宋" w:cs="仿宋"/>
          <w:color w:val="22222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val="0"/>
          <w:bCs w:val="0"/>
          <w:color w:val="222222"/>
          <w:kern w:val="0"/>
          <w:sz w:val="32"/>
          <w:szCs w:val="32"/>
        </w:rPr>
        <w:t>3</w:t>
      </w:r>
      <w:r>
        <w:rPr>
          <w:rFonts w:hint="eastAsia" w:ascii="仿宋" w:hAnsi="仿宋" w:eastAsia="仿宋" w:cs="仿宋"/>
          <w:b w:val="0"/>
          <w:bCs w:val="0"/>
          <w:color w:val="222222"/>
          <w:kern w:val="0"/>
          <w:sz w:val="32"/>
          <w:szCs w:val="32"/>
          <w:lang w:eastAsia="zh-CN"/>
        </w:rPr>
        <w:t>、</w:t>
      </w:r>
      <w:r>
        <w:rPr>
          <w:rFonts w:hint="eastAsia" w:ascii="仿宋" w:hAnsi="仿宋" w:eastAsia="仿宋" w:cs="仿宋"/>
          <w:b w:val="0"/>
          <w:bCs w:val="0"/>
          <w:color w:val="222222"/>
          <w:kern w:val="0"/>
          <w:sz w:val="32"/>
          <w:szCs w:val="32"/>
        </w:rPr>
        <w:t>“三公”经费与上年对比情况（单位：万元）</w:t>
      </w:r>
    </w:p>
    <w:tbl>
      <w:tblPr>
        <w:tblStyle w:val="6"/>
        <w:tblW w:w="0" w:type="auto"/>
        <w:jc w:val="center"/>
        <w:tblLayout w:type="fixed"/>
        <w:tblCellMar>
          <w:top w:w="0" w:type="dxa"/>
          <w:left w:w="0" w:type="dxa"/>
          <w:bottom w:w="0" w:type="dxa"/>
          <w:right w:w="0" w:type="dxa"/>
        </w:tblCellMar>
      </w:tblPr>
      <w:tblGrid>
        <w:gridCol w:w="3133"/>
        <w:gridCol w:w="1928"/>
        <w:gridCol w:w="3274"/>
      </w:tblGrid>
      <w:tr>
        <w:tblPrEx>
          <w:tblCellMar>
            <w:top w:w="0" w:type="dxa"/>
            <w:left w:w="0" w:type="dxa"/>
            <w:bottom w:w="0" w:type="dxa"/>
            <w:right w:w="0" w:type="dxa"/>
          </w:tblCellMar>
        </w:tblPrEx>
        <w:trPr>
          <w:trHeight w:val="505" w:hRule="atLeast"/>
          <w:jc w:val="center"/>
        </w:trPr>
        <w:tc>
          <w:tcPr>
            <w:tcW w:w="313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费用项目</w:t>
            </w:r>
          </w:p>
        </w:tc>
        <w:tc>
          <w:tcPr>
            <w:tcW w:w="192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20</w:t>
            </w:r>
            <w:r>
              <w:rPr>
                <w:rFonts w:hint="eastAsia" w:ascii="仿宋" w:hAnsi="仿宋" w:eastAsia="仿宋" w:cs="仿宋"/>
                <w:b w:val="0"/>
                <w:bCs w:val="0"/>
                <w:color w:val="222222"/>
                <w:kern w:val="0"/>
                <w:sz w:val="24"/>
                <w:szCs w:val="24"/>
                <w:lang w:val="en-US" w:eastAsia="zh-CN"/>
              </w:rPr>
              <w:t>21</w:t>
            </w:r>
            <w:r>
              <w:rPr>
                <w:rFonts w:hint="eastAsia" w:ascii="仿宋" w:hAnsi="仿宋" w:eastAsia="仿宋" w:cs="仿宋"/>
                <w:b w:val="0"/>
                <w:bCs w:val="0"/>
                <w:color w:val="222222"/>
                <w:kern w:val="0"/>
                <w:sz w:val="24"/>
                <w:szCs w:val="24"/>
              </w:rPr>
              <w:t>年决算数</w:t>
            </w:r>
          </w:p>
        </w:tc>
        <w:tc>
          <w:tcPr>
            <w:tcW w:w="327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增减情况（20</w:t>
            </w:r>
            <w:r>
              <w:rPr>
                <w:rFonts w:hint="eastAsia" w:ascii="仿宋" w:hAnsi="仿宋" w:eastAsia="仿宋" w:cs="仿宋"/>
                <w:b w:val="0"/>
                <w:bCs w:val="0"/>
                <w:color w:val="222222"/>
                <w:kern w:val="0"/>
                <w:sz w:val="24"/>
                <w:szCs w:val="24"/>
                <w:lang w:val="en-US" w:eastAsia="zh-CN"/>
              </w:rPr>
              <w:t>21</w:t>
            </w:r>
            <w:r>
              <w:rPr>
                <w:rFonts w:hint="eastAsia" w:ascii="仿宋" w:hAnsi="仿宋" w:eastAsia="仿宋" w:cs="仿宋"/>
                <w:b w:val="0"/>
                <w:bCs w:val="0"/>
                <w:color w:val="222222"/>
                <w:kern w:val="0"/>
                <w:sz w:val="24"/>
                <w:szCs w:val="24"/>
              </w:rPr>
              <w:t>-20</w:t>
            </w:r>
            <w:r>
              <w:rPr>
                <w:rFonts w:hint="eastAsia" w:ascii="仿宋" w:hAnsi="仿宋" w:eastAsia="仿宋" w:cs="仿宋"/>
                <w:b w:val="0"/>
                <w:bCs w:val="0"/>
                <w:color w:val="222222"/>
                <w:kern w:val="0"/>
                <w:sz w:val="24"/>
                <w:szCs w:val="24"/>
                <w:lang w:val="en-US" w:eastAsia="zh-CN"/>
              </w:rPr>
              <w:t>20</w:t>
            </w:r>
            <w:r>
              <w:rPr>
                <w:rFonts w:hint="eastAsia" w:ascii="仿宋" w:hAnsi="仿宋" w:eastAsia="仿宋" w:cs="仿宋"/>
                <w:b w:val="0"/>
                <w:bCs w:val="0"/>
                <w:color w:val="222222"/>
                <w:kern w:val="0"/>
                <w:sz w:val="24"/>
                <w:szCs w:val="24"/>
              </w:rPr>
              <w:t>）</w:t>
            </w:r>
          </w:p>
        </w:tc>
      </w:tr>
      <w:tr>
        <w:tblPrEx>
          <w:tblCellMar>
            <w:top w:w="0" w:type="dxa"/>
            <w:left w:w="0" w:type="dxa"/>
            <w:bottom w:w="0" w:type="dxa"/>
            <w:right w:w="0" w:type="dxa"/>
          </w:tblCellMar>
        </w:tblPrEx>
        <w:trPr>
          <w:trHeight w:val="480" w:hRule="atLeast"/>
          <w:jc w:val="center"/>
        </w:trPr>
        <w:tc>
          <w:tcPr>
            <w:tcW w:w="313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公务接待费</w:t>
            </w:r>
          </w:p>
        </w:tc>
        <w:tc>
          <w:tcPr>
            <w:tcW w:w="19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0.64</w:t>
            </w:r>
          </w:p>
        </w:tc>
        <w:tc>
          <w:tcPr>
            <w:tcW w:w="32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0.07</w:t>
            </w:r>
          </w:p>
        </w:tc>
      </w:tr>
      <w:tr>
        <w:tblPrEx>
          <w:tblCellMar>
            <w:top w:w="0" w:type="dxa"/>
            <w:left w:w="0" w:type="dxa"/>
            <w:bottom w:w="0" w:type="dxa"/>
            <w:right w:w="0" w:type="dxa"/>
          </w:tblCellMar>
        </w:tblPrEx>
        <w:trPr>
          <w:trHeight w:val="450" w:hRule="atLeast"/>
          <w:jc w:val="center"/>
        </w:trPr>
        <w:tc>
          <w:tcPr>
            <w:tcW w:w="313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公车运行维护费</w:t>
            </w:r>
          </w:p>
        </w:tc>
        <w:tc>
          <w:tcPr>
            <w:tcW w:w="19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1.08</w:t>
            </w:r>
          </w:p>
        </w:tc>
        <w:tc>
          <w:tcPr>
            <w:tcW w:w="32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0.19</w:t>
            </w:r>
          </w:p>
        </w:tc>
      </w:tr>
      <w:tr>
        <w:tblPrEx>
          <w:tblCellMar>
            <w:top w:w="0" w:type="dxa"/>
            <w:left w:w="0" w:type="dxa"/>
            <w:bottom w:w="0" w:type="dxa"/>
            <w:right w:w="0" w:type="dxa"/>
          </w:tblCellMar>
        </w:tblPrEx>
        <w:trPr>
          <w:trHeight w:val="465" w:hRule="atLeast"/>
          <w:jc w:val="center"/>
        </w:trPr>
        <w:tc>
          <w:tcPr>
            <w:tcW w:w="313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因公出国费用</w:t>
            </w:r>
          </w:p>
        </w:tc>
        <w:tc>
          <w:tcPr>
            <w:tcW w:w="19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p>
        </w:tc>
        <w:tc>
          <w:tcPr>
            <w:tcW w:w="32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0</w:t>
            </w:r>
          </w:p>
        </w:tc>
      </w:tr>
      <w:tr>
        <w:tblPrEx>
          <w:tblCellMar>
            <w:top w:w="0" w:type="dxa"/>
            <w:left w:w="0" w:type="dxa"/>
            <w:bottom w:w="0" w:type="dxa"/>
            <w:right w:w="0" w:type="dxa"/>
          </w:tblCellMar>
        </w:tblPrEx>
        <w:trPr>
          <w:trHeight w:val="510" w:hRule="atLeast"/>
          <w:jc w:val="center"/>
        </w:trPr>
        <w:tc>
          <w:tcPr>
            <w:tcW w:w="313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公务车购置费</w:t>
            </w:r>
          </w:p>
        </w:tc>
        <w:tc>
          <w:tcPr>
            <w:tcW w:w="19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17.12</w:t>
            </w:r>
          </w:p>
        </w:tc>
        <w:tc>
          <w:tcPr>
            <w:tcW w:w="32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17.12</w:t>
            </w:r>
          </w:p>
        </w:tc>
      </w:tr>
      <w:tr>
        <w:tblPrEx>
          <w:tblCellMar>
            <w:top w:w="0" w:type="dxa"/>
            <w:left w:w="0" w:type="dxa"/>
            <w:bottom w:w="0" w:type="dxa"/>
            <w:right w:w="0" w:type="dxa"/>
          </w:tblCellMar>
        </w:tblPrEx>
        <w:trPr>
          <w:trHeight w:val="485" w:hRule="atLeast"/>
          <w:jc w:val="center"/>
        </w:trPr>
        <w:tc>
          <w:tcPr>
            <w:tcW w:w="313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000000"/>
                <w:kern w:val="0"/>
                <w:sz w:val="24"/>
                <w:szCs w:val="24"/>
              </w:rPr>
              <w:t>合计</w:t>
            </w:r>
          </w:p>
        </w:tc>
        <w:tc>
          <w:tcPr>
            <w:tcW w:w="19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18.84</w:t>
            </w:r>
          </w:p>
        </w:tc>
        <w:tc>
          <w:tcPr>
            <w:tcW w:w="32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17.38</w:t>
            </w:r>
          </w:p>
        </w:tc>
      </w:tr>
    </w:tbl>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从上表反映，本年“三公”经费较上年有所</w:t>
      </w:r>
      <w:r>
        <w:rPr>
          <w:rFonts w:hint="eastAsia" w:ascii="仿宋" w:hAnsi="仿宋" w:eastAsia="仿宋" w:cs="仿宋"/>
          <w:color w:val="222222"/>
          <w:kern w:val="0"/>
          <w:sz w:val="32"/>
          <w:szCs w:val="32"/>
          <w:lang w:eastAsia="zh-CN"/>
        </w:rPr>
        <w:t>增加</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eastAsia="zh-CN"/>
        </w:rPr>
        <w:t>增加</w:t>
      </w:r>
      <w:r>
        <w:rPr>
          <w:rFonts w:hint="eastAsia" w:ascii="仿宋" w:hAnsi="仿宋" w:eastAsia="仿宋" w:cs="仿宋"/>
          <w:color w:val="222222"/>
          <w:kern w:val="0"/>
          <w:sz w:val="32"/>
          <w:szCs w:val="32"/>
        </w:rPr>
        <w:t>金额为</w:t>
      </w:r>
      <w:r>
        <w:rPr>
          <w:rFonts w:hint="eastAsia" w:ascii="仿宋" w:hAnsi="仿宋" w:eastAsia="仿宋" w:cs="仿宋"/>
          <w:color w:val="222222"/>
          <w:kern w:val="0"/>
          <w:sz w:val="32"/>
          <w:szCs w:val="32"/>
          <w:lang w:val="en-US" w:eastAsia="zh-CN"/>
        </w:rPr>
        <w:t>17.38</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是因为单位合并工作需要购置新闻采访车一台，公务接待费和公车运行维护费控制在预算范围内。</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（三）专项支出管理和使用情况</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val="0"/>
          <w:bCs w:val="0"/>
          <w:color w:val="222222"/>
          <w:kern w:val="0"/>
          <w:sz w:val="32"/>
          <w:szCs w:val="32"/>
        </w:rPr>
        <w:t>1</w:t>
      </w:r>
      <w:r>
        <w:rPr>
          <w:rFonts w:hint="eastAsia" w:ascii="仿宋" w:hAnsi="仿宋" w:eastAsia="仿宋" w:cs="仿宋"/>
          <w:b w:val="0"/>
          <w:bCs w:val="0"/>
          <w:color w:val="222222"/>
          <w:kern w:val="0"/>
          <w:sz w:val="32"/>
          <w:szCs w:val="32"/>
          <w:lang w:eastAsia="zh-CN"/>
        </w:rPr>
        <w:t>、</w:t>
      </w:r>
      <w:r>
        <w:rPr>
          <w:rFonts w:hint="eastAsia" w:ascii="仿宋" w:hAnsi="仿宋" w:eastAsia="仿宋" w:cs="仿宋"/>
          <w:b w:val="0"/>
          <w:bCs w:val="0"/>
          <w:color w:val="222222"/>
          <w:kern w:val="0"/>
          <w:sz w:val="32"/>
          <w:szCs w:val="32"/>
        </w:rPr>
        <w:t xml:space="preserve"> 20</w:t>
      </w:r>
      <w:r>
        <w:rPr>
          <w:rFonts w:hint="eastAsia" w:ascii="仿宋" w:hAnsi="仿宋" w:eastAsia="仿宋" w:cs="仿宋"/>
          <w:b w:val="0"/>
          <w:bCs w:val="0"/>
          <w:color w:val="222222"/>
          <w:kern w:val="0"/>
          <w:sz w:val="32"/>
          <w:szCs w:val="32"/>
          <w:lang w:val="en-US" w:eastAsia="zh-CN"/>
        </w:rPr>
        <w:t>21</w:t>
      </w:r>
      <w:r>
        <w:rPr>
          <w:rFonts w:hint="eastAsia" w:ascii="仿宋" w:hAnsi="仿宋" w:eastAsia="仿宋" w:cs="仿宋"/>
          <w:b w:val="0"/>
          <w:bCs w:val="0"/>
          <w:color w:val="222222"/>
          <w:kern w:val="0"/>
          <w:sz w:val="32"/>
          <w:szCs w:val="32"/>
        </w:rPr>
        <w:t>年</w:t>
      </w:r>
      <w:r>
        <w:rPr>
          <w:rFonts w:hint="eastAsia" w:ascii="仿宋" w:hAnsi="仿宋" w:eastAsia="仿宋" w:cs="仿宋"/>
          <w:b w:val="0"/>
          <w:bCs w:val="0"/>
          <w:color w:val="222222"/>
          <w:kern w:val="0"/>
          <w:sz w:val="32"/>
          <w:szCs w:val="32"/>
          <w:lang w:eastAsia="zh-CN"/>
        </w:rPr>
        <w:t>中心</w:t>
      </w:r>
      <w:r>
        <w:rPr>
          <w:rFonts w:hint="eastAsia" w:ascii="仿宋" w:hAnsi="仿宋" w:eastAsia="仿宋" w:cs="仿宋"/>
          <w:b w:val="0"/>
          <w:bCs w:val="0"/>
          <w:color w:val="222222"/>
          <w:kern w:val="0"/>
          <w:sz w:val="32"/>
          <w:szCs w:val="32"/>
        </w:rPr>
        <w:t>本级专项资金预算情况</w:t>
      </w:r>
      <w:r>
        <w:rPr>
          <w:rFonts w:hint="eastAsia" w:ascii="仿宋" w:hAnsi="仿宋" w:eastAsia="仿宋" w:cs="仿宋"/>
          <w:color w:val="222222"/>
          <w:kern w:val="0"/>
          <w:sz w:val="32"/>
          <w:szCs w:val="32"/>
        </w:rPr>
        <w:t>（单位：万元）</w:t>
      </w:r>
    </w:p>
    <w:tbl>
      <w:tblPr>
        <w:tblStyle w:val="6"/>
        <w:tblW w:w="0" w:type="auto"/>
        <w:jc w:val="center"/>
        <w:tblLayout w:type="fixed"/>
        <w:tblCellMar>
          <w:top w:w="0" w:type="dxa"/>
          <w:left w:w="0" w:type="dxa"/>
          <w:bottom w:w="0" w:type="dxa"/>
          <w:right w:w="0" w:type="dxa"/>
        </w:tblCellMar>
      </w:tblPr>
      <w:tblGrid>
        <w:gridCol w:w="2074"/>
        <w:gridCol w:w="1211"/>
        <w:gridCol w:w="1454"/>
        <w:gridCol w:w="1500"/>
        <w:gridCol w:w="2389"/>
      </w:tblGrid>
      <w:tr>
        <w:tblPrEx>
          <w:tblCellMar>
            <w:top w:w="0" w:type="dxa"/>
            <w:left w:w="0" w:type="dxa"/>
            <w:bottom w:w="0" w:type="dxa"/>
            <w:right w:w="0" w:type="dxa"/>
          </w:tblCellMar>
        </w:tblPrEx>
        <w:trPr>
          <w:trHeight w:val="750" w:hRule="atLeast"/>
          <w:jc w:val="center"/>
        </w:trPr>
        <w:tc>
          <w:tcPr>
            <w:tcW w:w="207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预算项目</w:t>
            </w:r>
          </w:p>
        </w:tc>
        <w:tc>
          <w:tcPr>
            <w:tcW w:w="121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上年结余</w:t>
            </w:r>
          </w:p>
        </w:tc>
        <w:tc>
          <w:tcPr>
            <w:tcW w:w="145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本年预算</w:t>
            </w:r>
          </w:p>
        </w:tc>
        <w:tc>
          <w:tcPr>
            <w:tcW w:w="150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本年追加</w:t>
            </w:r>
          </w:p>
        </w:tc>
        <w:tc>
          <w:tcPr>
            <w:tcW w:w="238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预算可用指标</w:t>
            </w:r>
          </w:p>
        </w:tc>
      </w:tr>
      <w:tr>
        <w:tblPrEx>
          <w:tblCellMar>
            <w:top w:w="0" w:type="dxa"/>
            <w:left w:w="0" w:type="dxa"/>
            <w:bottom w:w="0" w:type="dxa"/>
            <w:right w:w="0" w:type="dxa"/>
          </w:tblCellMar>
        </w:tblPrEx>
        <w:trPr>
          <w:trHeight w:val="750" w:hRule="atLeast"/>
          <w:jc w:val="center"/>
        </w:trPr>
        <w:tc>
          <w:tcPr>
            <w:tcW w:w="207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业务工作专项</w:t>
            </w:r>
          </w:p>
        </w:tc>
        <w:tc>
          <w:tcPr>
            <w:tcW w:w="12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40</w:t>
            </w:r>
          </w:p>
        </w:tc>
        <w:tc>
          <w:tcPr>
            <w:tcW w:w="145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277</w:t>
            </w:r>
          </w:p>
        </w:tc>
        <w:tc>
          <w:tcPr>
            <w:tcW w:w="15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104</w:t>
            </w:r>
          </w:p>
        </w:tc>
        <w:tc>
          <w:tcPr>
            <w:tcW w:w="238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421</w:t>
            </w:r>
          </w:p>
        </w:tc>
      </w:tr>
    </w:tbl>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val="0"/>
          <w:bCs w:val="0"/>
          <w:color w:val="222222"/>
          <w:kern w:val="0"/>
          <w:sz w:val="32"/>
          <w:szCs w:val="32"/>
        </w:rPr>
        <w:t>2</w:t>
      </w:r>
      <w:r>
        <w:rPr>
          <w:rFonts w:hint="eastAsia" w:ascii="仿宋" w:hAnsi="仿宋" w:eastAsia="仿宋" w:cs="仿宋"/>
          <w:b w:val="0"/>
          <w:bCs w:val="0"/>
          <w:color w:val="222222"/>
          <w:kern w:val="0"/>
          <w:sz w:val="32"/>
          <w:szCs w:val="32"/>
          <w:lang w:eastAsia="zh-CN"/>
        </w:rPr>
        <w:t>、</w:t>
      </w:r>
      <w:r>
        <w:rPr>
          <w:rFonts w:hint="eastAsia" w:ascii="仿宋" w:hAnsi="仿宋" w:eastAsia="仿宋" w:cs="仿宋"/>
          <w:b w:val="0"/>
          <w:bCs w:val="0"/>
          <w:color w:val="222222"/>
          <w:kern w:val="0"/>
          <w:sz w:val="32"/>
          <w:szCs w:val="32"/>
        </w:rPr>
        <w:t>20</w:t>
      </w:r>
      <w:r>
        <w:rPr>
          <w:rFonts w:hint="eastAsia" w:ascii="仿宋" w:hAnsi="仿宋" w:eastAsia="仿宋" w:cs="仿宋"/>
          <w:b w:val="0"/>
          <w:bCs w:val="0"/>
          <w:color w:val="222222"/>
          <w:kern w:val="0"/>
          <w:sz w:val="32"/>
          <w:szCs w:val="32"/>
          <w:lang w:val="en-US" w:eastAsia="zh-CN"/>
        </w:rPr>
        <w:t>20</w:t>
      </w:r>
      <w:r>
        <w:rPr>
          <w:rFonts w:hint="eastAsia" w:ascii="仿宋" w:hAnsi="仿宋" w:eastAsia="仿宋" w:cs="仿宋"/>
          <w:b w:val="0"/>
          <w:bCs w:val="0"/>
          <w:color w:val="222222"/>
          <w:kern w:val="0"/>
          <w:sz w:val="32"/>
          <w:szCs w:val="32"/>
        </w:rPr>
        <w:t>年专项资金投入使用情况</w:t>
      </w:r>
      <w:r>
        <w:rPr>
          <w:rFonts w:hint="eastAsia" w:ascii="仿宋" w:hAnsi="仿宋" w:eastAsia="仿宋" w:cs="仿宋"/>
          <w:color w:val="222222"/>
          <w:kern w:val="0"/>
          <w:sz w:val="32"/>
          <w:szCs w:val="32"/>
        </w:rPr>
        <w:t>（单位：万元）</w:t>
      </w:r>
    </w:p>
    <w:tbl>
      <w:tblPr>
        <w:tblStyle w:val="6"/>
        <w:tblW w:w="8595" w:type="dxa"/>
        <w:tblInd w:w="-21" w:type="dxa"/>
        <w:tblLayout w:type="autofit"/>
        <w:tblCellMar>
          <w:top w:w="0" w:type="dxa"/>
          <w:left w:w="0" w:type="dxa"/>
          <w:bottom w:w="0" w:type="dxa"/>
          <w:right w:w="0" w:type="dxa"/>
        </w:tblCellMar>
      </w:tblPr>
      <w:tblGrid>
        <w:gridCol w:w="1757"/>
        <w:gridCol w:w="1056"/>
        <w:gridCol w:w="1056"/>
        <w:gridCol w:w="2001"/>
        <w:gridCol w:w="2725"/>
      </w:tblGrid>
      <w:tr>
        <w:tblPrEx>
          <w:tblCellMar>
            <w:top w:w="0" w:type="dxa"/>
            <w:left w:w="0" w:type="dxa"/>
            <w:bottom w:w="0" w:type="dxa"/>
            <w:right w:w="0" w:type="dxa"/>
          </w:tblCellMar>
        </w:tblPrEx>
        <w:trPr>
          <w:trHeight w:val="939" w:hRule="atLeast"/>
        </w:trPr>
        <w:tc>
          <w:tcPr>
            <w:tcW w:w="17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1"/>
                <w:szCs w:val="21"/>
              </w:rPr>
            </w:pPr>
            <w:r>
              <w:rPr>
                <w:rFonts w:hint="eastAsia" w:ascii="仿宋" w:hAnsi="仿宋" w:eastAsia="仿宋" w:cs="仿宋"/>
                <w:b w:val="0"/>
                <w:bCs w:val="0"/>
                <w:color w:val="222222"/>
                <w:kern w:val="0"/>
                <w:sz w:val="21"/>
                <w:szCs w:val="21"/>
              </w:rPr>
              <w:t>预算项目</w:t>
            </w:r>
          </w:p>
        </w:tc>
        <w:tc>
          <w:tcPr>
            <w:tcW w:w="105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1"/>
                <w:szCs w:val="21"/>
              </w:rPr>
            </w:pPr>
            <w:r>
              <w:rPr>
                <w:rFonts w:hint="eastAsia" w:ascii="仿宋" w:hAnsi="仿宋" w:eastAsia="仿宋" w:cs="仿宋"/>
                <w:b w:val="0"/>
                <w:bCs w:val="0"/>
                <w:color w:val="222222"/>
                <w:kern w:val="0"/>
                <w:sz w:val="21"/>
                <w:szCs w:val="21"/>
              </w:rPr>
              <w:t>预算指标</w:t>
            </w:r>
          </w:p>
        </w:tc>
        <w:tc>
          <w:tcPr>
            <w:tcW w:w="105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1"/>
                <w:szCs w:val="21"/>
              </w:rPr>
            </w:pPr>
            <w:r>
              <w:rPr>
                <w:rFonts w:hint="eastAsia" w:ascii="仿宋" w:hAnsi="仿宋" w:eastAsia="仿宋" w:cs="仿宋"/>
                <w:b w:val="0"/>
                <w:bCs w:val="0"/>
                <w:color w:val="222222"/>
                <w:kern w:val="0"/>
                <w:sz w:val="21"/>
                <w:szCs w:val="21"/>
              </w:rPr>
              <w:t>实际使用</w:t>
            </w:r>
          </w:p>
        </w:tc>
        <w:tc>
          <w:tcPr>
            <w:tcW w:w="200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1"/>
                <w:szCs w:val="21"/>
              </w:rPr>
            </w:pPr>
            <w:r>
              <w:rPr>
                <w:rFonts w:hint="eastAsia" w:ascii="仿宋" w:hAnsi="仿宋" w:eastAsia="仿宋" w:cs="仿宋"/>
                <w:b w:val="0"/>
                <w:bCs w:val="0"/>
                <w:color w:val="222222"/>
                <w:kern w:val="0"/>
                <w:sz w:val="21"/>
                <w:szCs w:val="21"/>
              </w:rPr>
              <w:t>差额（预算-实际）</w:t>
            </w:r>
          </w:p>
        </w:tc>
        <w:tc>
          <w:tcPr>
            <w:tcW w:w="272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1"/>
                <w:szCs w:val="21"/>
              </w:rPr>
            </w:pPr>
            <w:r>
              <w:rPr>
                <w:rFonts w:hint="eastAsia" w:ascii="仿宋" w:hAnsi="仿宋" w:eastAsia="仿宋" w:cs="仿宋"/>
                <w:b w:val="0"/>
                <w:bCs w:val="0"/>
                <w:color w:val="222222"/>
                <w:kern w:val="0"/>
                <w:sz w:val="21"/>
                <w:szCs w:val="21"/>
              </w:rPr>
              <w:t>使用比例（实际/预算）</w:t>
            </w:r>
          </w:p>
        </w:tc>
      </w:tr>
      <w:tr>
        <w:tblPrEx>
          <w:tblCellMar>
            <w:top w:w="0" w:type="dxa"/>
            <w:left w:w="0" w:type="dxa"/>
            <w:bottom w:w="0" w:type="dxa"/>
            <w:right w:w="0" w:type="dxa"/>
          </w:tblCellMar>
        </w:tblPrEx>
        <w:trPr>
          <w:trHeight w:val="715" w:hRule="atLeast"/>
        </w:trPr>
        <w:tc>
          <w:tcPr>
            <w:tcW w:w="175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b w:val="0"/>
                <w:bCs w:val="0"/>
                <w:color w:val="222222"/>
                <w:kern w:val="0"/>
                <w:sz w:val="24"/>
                <w:szCs w:val="24"/>
              </w:rPr>
            </w:pPr>
            <w:r>
              <w:rPr>
                <w:rFonts w:hint="eastAsia" w:ascii="仿宋" w:hAnsi="仿宋" w:eastAsia="仿宋" w:cs="仿宋"/>
                <w:b w:val="0"/>
                <w:bCs w:val="0"/>
                <w:color w:val="222222"/>
                <w:kern w:val="0"/>
                <w:sz w:val="24"/>
                <w:szCs w:val="24"/>
              </w:rPr>
              <w:t>业务工作专项</w:t>
            </w:r>
          </w:p>
        </w:tc>
        <w:tc>
          <w:tcPr>
            <w:tcW w:w="105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421</w:t>
            </w:r>
          </w:p>
        </w:tc>
        <w:tc>
          <w:tcPr>
            <w:tcW w:w="105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115</w:t>
            </w:r>
          </w:p>
        </w:tc>
        <w:tc>
          <w:tcPr>
            <w:tcW w:w="200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306</w:t>
            </w:r>
          </w:p>
        </w:tc>
        <w:tc>
          <w:tcPr>
            <w:tcW w:w="272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rPr>
                <w:rFonts w:hint="default" w:ascii="仿宋" w:hAnsi="仿宋" w:eastAsia="仿宋" w:cs="仿宋"/>
                <w:b w:val="0"/>
                <w:bCs w:val="0"/>
                <w:color w:val="222222"/>
                <w:kern w:val="0"/>
                <w:sz w:val="24"/>
                <w:szCs w:val="24"/>
                <w:lang w:val="en-US" w:eastAsia="zh-CN"/>
              </w:rPr>
            </w:pPr>
            <w:r>
              <w:rPr>
                <w:rFonts w:hint="eastAsia" w:ascii="仿宋" w:hAnsi="仿宋" w:eastAsia="仿宋" w:cs="仿宋"/>
                <w:b w:val="0"/>
                <w:bCs w:val="0"/>
                <w:color w:val="222222"/>
                <w:kern w:val="0"/>
                <w:sz w:val="24"/>
                <w:szCs w:val="24"/>
                <w:lang w:val="en-US" w:eastAsia="zh-CN"/>
              </w:rPr>
              <w:t>27.32%</w:t>
            </w:r>
          </w:p>
        </w:tc>
      </w:tr>
    </w:tbl>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222222"/>
          <w:kern w:val="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jc w:val="left"/>
        <w:rPr>
          <w:rFonts w:hint="eastAsia" w:ascii="仿宋" w:hAnsi="仿宋" w:eastAsia="仿宋" w:cs="仿宋"/>
          <w:b/>
          <w:bCs/>
          <w:color w:val="222222"/>
          <w:kern w:val="0"/>
          <w:sz w:val="32"/>
          <w:szCs w:val="32"/>
        </w:rPr>
      </w:pPr>
      <w:r>
        <w:rPr>
          <w:rFonts w:hint="eastAsia" w:ascii="仿宋" w:hAnsi="仿宋" w:eastAsia="仿宋" w:cs="仿宋"/>
          <w:b/>
          <w:bCs/>
          <w:color w:val="222222"/>
          <w:kern w:val="0"/>
          <w:sz w:val="32"/>
          <w:szCs w:val="32"/>
          <w:lang w:val="en-US" w:eastAsia="zh-CN"/>
        </w:rPr>
        <w:t xml:space="preserve">  （四）、</w:t>
      </w:r>
      <w:r>
        <w:rPr>
          <w:rFonts w:hint="eastAsia" w:ascii="仿宋" w:hAnsi="仿宋" w:eastAsia="仿宋" w:cs="仿宋"/>
          <w:b/>
          <w:bCs/>
          <w:color w:val="222222"/>
          <w:kern w:val="0"/>
          <w:sz w:val="32"/>
          <w:szCs w:val="32"/>
        </w:rPr>
        <w:t>专项资金管理和组织实施情况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200"/>
        <w:jc w:val="left"/>
        <w:rPr>
          <w:rFonts w:hint="eastAsia" w:ascii="仿宋" w:hAnsi="仿宋" w:eastAsia="仿宋" w:cs="仿宋"/>
          <w:color w:val="222222"/>
          <w:kern w:val="0"/>
          <w:sz w:val="32"/>
          <w:szCs w:val="32"/>
        </w:rPr>
      </w:pPr>
      <w:r>
        <w:rPr>
          <w:rFonts w:hint="eastAsia" w:ascii="黑体" w:hAnsi="黑体" w:eastAsia="黑体" w:cs="黑体"/>
          <w:b/>
          <w:bCs/>
          <w:color w:val="222222"/>
          <w:kern w:val="0"/>
          <w:sz w:val="32"/>
          <w:szCs w:val="32"/>
        </w:rPr>
        <w:t>五、部门整体支出绩效评价</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年，根据</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年初工作规划和重点性工作，围绕市委、市政府全面建成小康社会的发展蓝图，积极履职，强化管理，较好的完成了年度工作目标。通过加强预算收支管理，不断建立健全内部管理制度，梳理内部管理流程，部门整体支出管理情况得到提升。根据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年度部门整体支出状况的概述和分析，部门整体支出绩效情况如下：</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firstLine="643"/>
        <w:jc w:val="left"/>
        <w:textAlignment w:val="auto"/>
        <w:rPr>
          <w:rFonts w:hint="eastAsia" w:ascii="仿宋" w:hAnsi="仿宋" w:eastAsia="仿宋" w:cs="仿宋"/>
          <w:b/>
          <w:bCs/>
          <w:color w:val="222222"/>
          <w:kern w:val="0"/>
          <w:sz w:val="32"/>
          <w:szCs w:val="32"/>
        </w:rPr>
      </w:pPr>
      <w:r>
        <w:rPr>
          <w:rFonts w:hint="eastAsia" w:ascii="仿宋" w:hAnsi="仿宋" w:eastAsia="仿宋" w:cs="仿宋"/>
          <w:b/>
          <w:bCs/>
          <w:color w:val="222222"/>
          <w:kern w:val="0"/>
          <w:sz w:val="32"/>
          <w:szCs w:val="32"/>
        </w:rPr>
        <w:t>经济效益评价</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222222"/>
          <w:kern w:val="0"/>
          <w:sz w:val="32"/>
          <w:szCs w:val="32"/>
          <w:lang w:eastAsia="zh-CN"/>
        </w:rPr>
      </w:pPr>
      <w:r>
        <w:rPr>
          <w:rFonts w:hint="eastAsia" w:ascii="仿宋" w:hAnsi="仿宋" w:eastAsia="仿宋" w:cs="仿宋"/>
          <w:b w:val="0"/>
          <w:bCs w:val="0"/>
          <w:color w:val="222222"/>
          <w:kern w:val="0"/>
          <w:sz w:val="32"/>
          <w:szCs w:val="32"/>
        </w:rPr>
        <w:t>1</w:t>
      </w:r>
      <w:r>
        <w:rPr>
          <w:rFonts w:hint="eastAsia" w:ascii="仿宋" w:hAnsi="仿宋" w:eastAsia="仿宋" w:cs="仿宋"/>
          <w:b w:val="0"/>
          <w:bCs w:val="0"/>
          <w:color w:val="222222"/>
          <w:kern w:val="0"/>
          <w:sz w:val="32"/>
          <w:szCs w:val="32"/>
          <w:lang w:eastAsia="zh-CN"/>
        </w:rPr>
        <w:t>、</w:t>
      </w:r>
      <w:r>
        <w:rPr>
          <w:rFonts w:hint="eastAsia" w:ascii="仿宋" w:hAnsi="仿宋" w:eastAsia="仿宋" w:cs="仿宋"/>
          <w:b w:val="0"/>
          <w:bCs w:val="0"/>
          <w:color w:val="222222"/>
          <w:kern w:val="0"/>
          <w:sz w:val="32"/>
          <w:szCs w:val="32"/>
        </w:rPr>
        <w:t>本年预算配置控制较好。</w:t>
      </w:r>
      <w:r>
        <w:rPr>
          <w:rFonts w:hint="eastAsia" w:ascii="仿宋" w:hAnsi="仿宋" w:eastAsia="仿宋" w:cs="仿宋"/>
          <w:color w:val="222222"/>
          <w:kern w:val="0"/>
          <w:sz w:val="32"/>
          <w:szCs w:val="32"/>
        </w:rPr>
        <w:t>财政供养人员控制在预算编制以内，编制内在职人员控制率小于100%；“三公”经费决算总额较上年</w:t>
      </w:r>
      <w:r>
        <w:rPr>
          <w:rFonts w:hint="eastAsia" w:ascii="仿宋" w:hAnsi="仿宋" w:eastAsia="仿宋" w:cs="仿宋"/>
          <w:color w:val="222222"/>
          <w:kern w:val="0"/>
          <w:sz w:val="32"/>
          <w:szCs w:val="32"/>
          <w:lang w:eastAsia="zh-CN"/>
        </w:rPr>
        <w:t>增加</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eastAsia="zh-CN"/>
        </w:rPr>
        <w:t>是因为单位工作需要购置了一辆新闻采访公务车</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eastAsia="zh-CN"/>
        </w:rPr>
        <w:t>公务接待费和公务车运行费都在预算控制范围内。</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hint="eastAsia" w:ascii="仿宋" w:hAnsi="仿宋" w:eastAsia="仿宋" w:cs="仿宋"/>
          <w:color w:val="222222"/>
          <w:kern w:val="0"/>
          <w:sz w:val="32"/>
          <w:szCs w:val="32"/>
        </w:rPr>
      </w:pPr>
      <w:r>
        <w:rPr>
          <w:rFonts w:hint="eastAsia" w:ascii="仿宋" w:hAnsi="仿宋" w:eastAsia="仿宋" w:cs="仿宋"/>
          <w:b w:val="0"/>
          <w:bCs w:val="0"/>
          <w:color w:val="222222"/>
          <w:kern w:val="0"/>
          <w:sz w:val="32"/>
          <w:szCs w:val="32"/>
        </w:rPr>
        <w:t>2</w:t>
      </w:r>
      <w:r>
        <w:rPr>
          <w:rFonts w:hint="eastAsia" w:ascii="仿宋" w:hAnsi="仿宋" w:eastAsia="仿宋" w:cs="仿宋"/>
          <w:b w:val="0"/>
          <w:bCs w:val="0"/>
          <w:color w:val="222222"/>
          <w:kern w:val="0"/>
          <w:sz w:val="32"/>
          <w:szCs w:val="32"/>
          <w:lang w:eastAsia="zh-CN"/>
        </w:rPr>
        <w:t>、</w:t>
      </w:r>
      <w:r>
        <w:rPr>
          <w:rFonts w:hint="eastAsia" w:ascii="仿宋" w:hAnsi="仿宋" w:eastAsia="仿宋" w:cs="仿宋"/>
          <w:b w:val="0"/>
          <w:bCs w:val="0"/>
          <w:color w:val="222222"/>
          <w:kern w:val="0"/>
          <w:sz w:val="32"/>
          <w:szCs w:val="32"/>
        </w:rPr>
        <w:t>预算执行方面。</w:t>
      </w:r>
      <w:r>
        <w:rPr>
          <w:rFonts w:hint="eastAsia" w:ascii="仿宋" w:hAnsi="仿宋" w:eastAsia="仿宋" w:cs="仿宋"/>
          <w:color w:val="222222"/>
          <w:kern w:val="0"/>
          <w:sz w:val="32"/>
          <w:szCs w:val="32"/>
        </w:rPr>
        <w:t>支出总额控制在预算总额以内，除专项预算的追加和政策性工资绩效预算的追加外，本年部门预算未进行预算相关事项的调整；我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预算内专项资金在取得财政的年度预算批复时，随批复一同进行了下达；追加的项目专项资金在取得财政批复后随批复及时进行了下达； “三公”经费总体控制较好，未超本年预算和上年决算支出。</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预算管理方面，制度执行总体较为有效，仍需进一步强化；资金使用管理需进一步加强。</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资产管理方面，建立了资产管理制度，定期进行了盘点和资产清理，总体执行较好。</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根据部门整体支出绩效评价指标体系，本</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年度评价得分为9</w:t>
      </w:r>
      <w:r>
        <w:rPr>
          <w:rFonts w:hint="eastAsia" w:ascii="仿宋" w:hAnsi="仿宋" w:eastAsia="仿宋" w:cs="仿宋"/>
          <w:color w:val="222222"/>
          <w:kern w:val="0"/>
          <w:sz w:val="32"/>
          <w:szCs w:val="32"/>
          <w:lang w:val="en-US" w:eastAsia="zh-CN"/>
        </w:rPr>
        <w:t>5</w:t>
      </w:r>
      <w:r>
        <w:rPr>
          <w:rFonts w:hint="eastAsia" w:ascii="仿宋" w:hAnsi="仿宋" w:eastAsia="仿宋" w:cs="仿宋"/>
          <w:color w:val="222222"/>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（二）效率性评价和有效性评价</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预算安排的基本支出保障了我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正常的工作运转，体现了市委市政府对我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工作的关心和重视，预算安排的项目支出是非常必要的，我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在执行上是严格遵守各项财经纪律的，在项目资金的使用上也是放的心的。</w:t>
      </w:r>
    </w:p>
    <w:p>
      <w:pPr>
        <w:keepNext w:val="0"/>
        <w:keepLines w:val="0"/>
        <w:pageBreakBefore w:val="0"/>
        <w:widowControl w:val="0"/>
        <w:numPr>
          <w:ilvl w:val="0"/>
          <w:numId w:val="0"/>
        </w:numPr>
        <w:kinsoku/>
        <w:wordWrap/>
        <w:overflowPunct/>
        <w:autoSpaceDE/>
        <w:autoSpaceDN/>
        <w:bidi w:val="0"/>
        <w:adjustRightInd/>
        <w:spacing w:line="540" w:lineRule="exact"/>
        <w:ind w:firstLine="640" w:firstLineChars="200"/>
        <w:rPr>
          <w:rFonts w:hint="eastAsia"/>
          <w:lang w:val="en-US" w:eastAsia="zh-CN"/>
        </w:rPr>
      </w:pPr>
      <w:r>
        <w:rPr>
          <w:rFonts w:hint="eastAsia" w:ascii="仿宋_GB2312" w:hAnsi="楷体" w:eastAsia="仿宋_GB2312"/>
          <w:sz w:val="32"/>
          <w:szCs w:val="32"/>
          <w:lang w:val="en-US" w:eastAsia="zh-CN"/>
        </w:rPr>
        <w:t>2021年，</w:t>
      </w:r>
      <w:r>
        <w:rPr>
          <w:rFonts w:hint="eastAsia" w:ascii="仿宋_GB2312" w:hAnsi="楷体" w:eastAsia="仿宋_GB2312"/>
          <w:sz w:val="32"/>
          <w:szCs w:val="32"/>
        </w:rPr>
        <w:t>在</w:t>
      </w:r>
      <w:r>
        <w:rPr>
          <w:rFonts w:hint="eastAsia" w:ascii="仿宋_GB2312" w:hAnsi="楷体" w:eastAsia="仿宋_GB2312"/>
          <w:sz w:val="32"/>
          <w:szCs w:val="32"/>
          <w:lang w:eastAsia="zh-CN"/>
        </w:rPr>
        <w:t>市委市政府</w:t>
      </w:r>
      <w:r>
        <w:rPr>
          <w:rFonts w:hint="eastAsia" w:ascii="仿宋_GB2312" w:hAnsi="楷体" w:eastAsia="仿宋_GB2312"/>
          <w:sz w:val="32"/>
          <w:szCs w:val="32"/>
        </w:rPr>
        <w:t>的坚强领导下，</w:t>
      </w:r>
      <w:r>
        <w:rPr>
          <w:rFonts w:hint="eastAsia" w:ascii="仿宋" w:hAnsi="仿宋" w:eastAsia="仿宋_GB2312" w:cs="仿宋"/>
          <w:b w:val="0"/>
          <w:sz w:val="32"/>
          <w:szCs w:val="28"/>
          <w:lang w:eastAsia="zh-CN"/>
        </w:rPr>
        <w:t>围绕市委市政府的中心工作，围绕“十九届六中全会”、“湖南省、邵阳市、武冈市党代会”、“党史学习教育”、“创建湖南省文明城市”等重点宣传报道，</w:t>
      </w:r>
      <w:r>
        <w:rPr>
          <w:rFonts w:hint="eastAsia" w:ascii="仿宋" w:hAnsi="仿宋" w:eastAsia="仿宋_GB2312" w:cs="仿宋"/>
          <w:b w:val="0"/>
          <w:sz w:val="32"/>
          <w:szCs w:val="28"/>
        </w:rPr>
        <w:t>不断提升传播力、引导力、影响力、公信力，为</w:t>
      </w:r>
      <w:r>
        <w:rPr>
          <w:rFonts w:hint="eastAsia" w:ascii="仿宋" w:hAnsi="仿宋" w:eastAsia="仿宋_GB2312" w:cs="仿宋"/>
          <w:b w:val="0"/>
          <w:sz w:val="32"/>
          <w:szCs w:val="28"/>
          <w:lang w:val="en-US" w:eastAsia="zh-CN"/>
        </w:rPr>
        <w:t>全面建成小康武冈</w:t>
      </w:r>
      <w:r>
        <w:rPr>
          <w:rFonts w:hint="eastAsia" w:ascii="仿宋" w:hAnsi="仿宋" w:eastAsia="仿宋_GB2312" w:cs="仿宋"/>
          <w:b w:val="0"/>
          <w:sz w:val="32"/>
          <w:szCs w:val="28"/>
        </w:rPr>
        <w:t>提供坚强的舆论支持。</w:t>
      </w:r>
      <w:r>
        <w:rPr>
          <w:rFonts w:hint="eastAsia" w:ascii="仿宋_GB2312" w:hAnsi="楷体" w:eastAsia="仿宋_GB2312"/>
          <w:color w:val="auto"/>
          <w:sz w:val="32"/>
          <w:szCs w:val="32"/>
          <w:lang w:val="en-US" w:eastAsia="zh-CN"/>
        </w:rPr>
        <w:t>2021年，武冈市融媒体中心获得邵阳市宣传工作工作先进单位。</w:t>
      </w:r>
    </w:p>
    <w:p>
      <w:pPr>
        <w:keepNext w:val="0"/>
        <w:keepLines w:val="0"/>
        <w:pageBreakBefore w:val="0"/>
        <w:widowControl w:val="0"/>
        <w:kinsoku/>
        <w:wordWrap/>
        <w:overflowPunct/>
        <w:topLinePunct/>
        <w:autoSpaceDE/>
        <w:autoSpaceDN/>
        <w:bidi w:val="0"/>
        <w:adjustRightInd/>
        <w:spacing w:line="540" w:lineRule="exact"/>
        <w:ind w:firstLine="642" w:firstLineChars="200"/>
        <w:jc w:val="both"/>
        <w:rPr>
          <w:rFonts w:hint="eastAsia" w:ascii="仿宋" w:hAnsi="仿宋" w:eastAsia="仿宋" w:cs="仿宋"/>
          <w:color w:val="000000"/>
          <w:kern w:val="2"/>
          <w:sz w:val="32"/>
          <w:szCs w:val="32"/>
          <w:lang w:val="en-US" w:eastAsia="zh-CN" w:bidi="ar-SA"/>
        </w:rPr>
      </w:pPr>
      <w:r>
        <w:rPr>
          <w:rFonts w:hint="eastAsia" w:ascii="仿宋_GB2312" w:hAnsi="仿宋_GB2312" w:eastAsia="仿宋_GB2312" w:cs="仿宋_GB2312"/>
          <w:b/>
          <w:bCs/>
          <w:sz w:val="32"/>
          <w:szCs w:val="32"/>
          <w:lang w:val="en-US" w:eastAsia="zh-CN"/>
        </w:rPr>
        <w:t>1、宣传工作实现新突破。</w:t>
      </w:r>
      <w:r>
        <w:rPr>
          <w:rFonts w:hint="eastAsia" w:ascii="仿宋_GB2312" w:hAnsi="仿宋_GB2312" w:eastAsia="仿宋_GB2312" w:cs="仿宋_GB2312"/>
          <w:b w:val="0"/>
          <w:bCs w:val="0"/>
          <w:color w:val="auto"/>
          <w:sz w:val="32"/>
          <w:szCs w:val="32"/>
        </w:rPr>
        <w:t>今年</w:t>
      </w:r>
      <w:r>
        <w:rPr>
          <w:rFonts w:hint="eastAsia" w:ascii="仿宋_GB2312" w:hAnsi="仿宋_GB2312" w:eastAsia="仿宋_GB2312" w:cs="仿宋_GB2312"/>
          <w:b w:val="0"/>
          <w:bCs w:val="0"/>
          <w:color w:val="auto"/>
          <w:sz w:val="32"/>
          <w:szCs w:val="32"/>
          <w:lang w:eastAsia="zh-CN"/>
        </w:rPr>
        <w:t>在省、市发稿数比上年明显增加，</w:t>
      </w:r>
      <w:r>
        <w:rPr>
          <w:rFonts w:hint="eastAsia" w:ascii="仿宋" w:hAnsi="仿宋" w:eastAsia="仿宋" w:cs="仿宋"/>
          <w:color w:val="000000"/>
          <w:kern w:val="2"/>
          <w:sz w:val="32"/>
          <w:szCs w:val="32"/>
          <w:lang w:val="en-US" w:eastAsia="zh-CN" w:bidi="ar-SA"/>
        </w:rPr>
        <w:t>共完成内外电视发稿1348篇，其中向上级各电视媒体发稿231篇</w:t>
      </w:r>
      <w:r>
        <w:rPr>
          <w:rFonts w:hint="eastAsia" w:ascii="仿宋_GB2312" w:hAnsi="仿宋_GB2312" w:eastAsia="仿宋_GB2312" w:cs="仿宋_GB2312"/>
          <w:b w:val="0"/>
          <w:bCs w:val="0"/>
          <w:color w:val="auto"/>
          <w:sz w:val="32"/>
          <w:szCs w:val="32"/>
          <w:lang w:eastAsia="zh-CN"/>
        </w:rPr>
        <w:t>。</w:t>
      </w:r>
      <w:r>
        <w:rPr>
          <w:rFonts w:hint="eastAsia" w:ascii="仿宋" w:hAnsi="仿宋" w:eastAsia="仿宋" w:cs="仿宋"/>
          <w:color w:val="000000"/>
          <w:kern w:val="2"/>
          <w:sz w:val="32"/>
          <w:szCs w:val="32"/>
          <w:lang w:val="en-US" w:eastAsia="zh-CN" w:bidi="ar-SA"/>
        </w:rPr>
        <w:t>红色武冈系列纪录片《这一片热土之一枚铜钱得民心》入选为全国第二届“追寻先烈足迹”短视频征集赛优秀作品；微年韵系列纪录片连续七集在“学习强国”推出；为了宣传申报国家历史文化名城我们拍摄的《主播探古城》系列短视频在邵阳新闻网、湖南红网、新湖南等主流媒体推出。《湖南首个5G+物联网智慧消防平台在武冈试点》在中央电视台13频道、湖南卫视、湖南经视播出。</w:t>
      </w:r>
    </w:p>
    <w:p>
      <w:pPr>
        <w:keepNext w:val="0"/>
        <w:keepLines w:val="0"/>
        <w:pageBreakBefore w:val="0"/>
        <w:widowControl w:val="0"/>
        <w:numPr>
          <w:ilvl w:val="0"/>
          <w:numId w:val="0"/>
        </w:numPr>
        <w:kinsoku/>
        <w:wordWrap/>
        <w:overflowPunct/>
        <w:topLinePunct/>
        <w:autoSpaceDE/>
        <w:autoSpaceDN/>
        <w:bidi w:val="0"/>
        <w:adjustRightInd/>
        <w:spacing w:line="540" w:lineRule="exact"/>
        <w:ind w:firstLine="642" w:firstLineChars="200"/>
        <w:jc w:val="both"/>
        <w:rPr>
          <w:rFonts w:hint="eastAsia" w:ascii="仿宋" w:hAnsi="仿宋" w:eastAsia="仿宋" w:cs="仿宋"/>
          <w:color w:val="000000"/>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媒体融合</w:t>
      </w:r>
      <w:r>
        <w:rPr>
          <w:rFonts w:hint="eastAsia" w:ascii="仿宋_GB2312" w:hAnsi="仿宋_GB2312" w:eastAsia="仿宋_GB2312" w:cs="仿宋_GB2312"/>
          <w:b/>
          <w:bCs/>
          <w:sz w:val="32"/>
          <w:szCs w:val="32"/>
          <w:lang w:val="en-US" w:eastAsia="zh-CN"/>
        </w:rPr>
        <w:t>创造新作为。</w:t>
      </w:r>
      <w:r>
        <w:rPr>
          <w:rFonts w:hint="eastAsia" w:ascii="仿宋" w:hAnsi="仿宋" w:eastAsia="仿宋" w:cs="仿宋"/>
          <w:color w:val="000000"/>
          <w:kern w:val="2"/>
          <w:sz w:val="32"/>
          <w:szCs w:val="32"/>
          <w:lang w:val="en-US" w:eastAsia="zh-CN" w:bidi="ar-SA"/>
        </w:rPr>
        <w:t>新武冈微信公众号发布各类资讯1783条，制作各类短视频 254 个，开展网络直播6场次，累计粉丝38408人。其中《袁隆平和武冈》、《直击武冈高考——为特殊考生让路》、《武冈话说防疫》、《武冈交警“戴帽”工程整治》等点赞量上万，播放量上百万。推出“寻找武冈工匠”“最美武冈人”、扫黑除恶等系列短视频，融入武冈本地元素，受到群众一致好评。</w:t>
      </w:r>
    </w:p>
    <w:p>
      <w:pPr>
        <w:keepNext w:val="0"/>
        <w:keepLines w:val="0"/>
        <w:pageBreakBefore w:val="0"/>
        <w:widowControl w:val="0"/>
        <w:numPr>
          <w:ilvl w:val="0"/>
          <w:numId w:val="0"/>
        </w:numPr>
        <w:kinsoku/>
        <w:wordWrap/>
        <w:overflowPunct/>
        <w:topLinePunct/>
        <w:autoSpaceDE/>
        <w:autoSpaceDN/>
        <w:bidi w:val="0"/>
        <w:adjustRightInd/>
        <w:spacing w:line="540" w:lineRule="exact"/>
        <w:ind w:firstLine="642" w:firstLineChars="200"/>
        <w:jc w:val="both"/>
        <w:rPr>
          <w:rFonts w:hint="eastAsia" w:ascii="仿宋" w:hAnsi="仿宋" w:eastAsia="仿宋" w:cs="仿宋"/>
          <w:color w:val="000000"/>
          <w:kern w:val="2"/>
          <w:sz w:val="32"/>
          <w:szCs w:val="32"/>
          <w:lang w:val="en-US" w:eastAsia="zh-CN" w:bidi="ar-SA"/>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应急广播</w:t>
      </w:r>
      <w:r>
        <w:rPr>
          <w:rFonts w:hint="eastAsia" w:ascii="仿宋_GB2312" w:hAnsi="仿宋_GB2312" w:eastAsia="仿宋_GB2312" w:cs="仿宋_GB2312"/>
          <w:b/>
          <w:bCs/>
          <w:sz w:val="32"/>
          <w:szCs w:val="32"/>
          <w:lang w:val="en-US" w:eastAsia="zh-CN"/>
        </w:rPr>
        <w:t>实现新</w:t>
      </w:r>
      <w:r>
        <w:rPr>
          <w:rFonts w:hint="eastAsia" w:ascii="仿宋_GB2312" w:hAnsi="仿宋_GB2312" w:eastAsia="仿宋_GB2312" w:cs="仿宋_GB2312"/>
          <w:b/>
          <w:bCs/>
          <w:sz w:val="32"/>
          <w:szCs w:val="32"/>
          <w:lang w:eastAsia="zh-CN"/>
        </w:rPr>
        <w:t>效益</w:t>
      </w:r>
      <w:r>
        <w:rPr>
          <w:rFonts w:hint="eastAsia" w:ascii="仿宋_GB2312" w:hAnsi="仿宋_GB2312" w:eastAsia="仿宋_GB2312" w:cs="仿宋_GB2312"/>
          <w:b/>
          <w:bCs/>
          <w:sz w:val="32"/>
          <w:szCs w:val="32"/>
          <w:lang w:val="en-US" w:eastAsia="zh-CN"/>
        </w:rPr>
        <w:t>。</w:t>
      </w:r>
      <w:r>
        <w:rPr>
          <w:rFonts w:hint="eastAsia" w:ascii="仿宋" w:hAnsi="仿宋" w:eastAsia="仿宋" w:cs="仿宋"/>
          <w:b w:val="0"/>
          <w:bCs w:val="0"/>
          <w:color w:val="000000"/>
          <w:kern w:val="2"/>
          <w:sz w:val="32"/>
          <w:szCs w:val="32"/>
          <w:lang w:val="en-US" w:eastAsia="zh-CN" w:bidi="ar-SA"/>
        </w:rPr>
        <w:t>全力维护“村村响”应急广播、云山电视台清流节目等公共服务</w:t>
      </w:r>
      <w:bookmarkStart w:id="0" w:name="_GoBack"/>
      <w:bookmarkEnd w:id="0"/>
      <w:r>
        <w:rPr>
          <w:rFonts w:hint="eastAsia" w:ascii="仿宋" w:hAnsi="仿宋" w:eastAsia="仿宋" w:cs="仿宋"/>
          <w:b w:val="0"/>
          <w:bCs w:val="0"/>
          <w:color w:val="000000"/>
          <w:kern w:val="2"/>
          <w:sz w:val="32"/>
          <w:szCs w:val="32"/>
          <w:lang w:val="en-US" w:eastAsia="zh-CN" w:bidi="ar-SA"/>
        </w:rPr>
        <w:t>体系，</w:t>
      </w:r>
      <w:r>
        <w:rPr>
          <w:rFonts w:hint="eastAsia" w:ascii="仿宋" w:hAnsi="仿宋" w:eastAsia="仿宋" w:cs="仿宋"/>
          <w:color w:val="000000"/>
          <w:kern w:val="2"/>
          <w:sz w:val="32"/>
          <w:szCs w:val="32"/>
          <w:lang w:val="en-US" w:eastAsia="zh-CN" w:bidi="ar-SA"/>
        </w:rPr>
        <w:t>向省广播电视局争取2022年应急广播项目资金480余万。</w:t>
      </w:r>
      <w:r>
        <w:rPr>
          <w:rFonts w:hint="eastAsia" w:ascii="仿宋" w:hAnsi="仿宋" w:eastAsia="仿宋" w:cs="仿宋"/>
          <w:sz w:val="32"/>
          <w:szCs w:val="32"/>
        </w:rPr>
        <w:t>做到互联互通，最大限度发挥应急广播的综合效益</w:t>
      </w:r>
      <w:r>
        <w:rPr>
          <w:rFonts w:hint="eastAsia" w:ascii="仿宋" w:hAnsi="仿宋" w:eastAsia="仿宋" w:cs="仿宋"/>
          <w:sz w:val="32"/>
          <w:szCs w:val="32"/>
          <w:lang w:eastAsia="zh-CN"/>
        </w:rPr>
        <w:t>，</w:t>
      </w:r>
      <w:r>
        <w:rPr>
          <w:rFonts w:hint="eastAsia" w:ascii="仿宋" w:hAnsi="仿宋" w:eastAsia="仿宋" w:cs="仿宋"/>
          <w:color w:val="000000"/>
          <w:kern w:val="2"/>
          <w:sz w:val="32"/>
          <w:szCs w:val="32"/>
          <w:lang w:val="en-US" w:eastAsia="zh-CN" w:bidi="ar-SA"/>
        </w:rPr>
        <w:t>进一步丰富广大农民群众精神文化需求。</w:t>
      </w:r>
    </w:p>
    <w:p>
      <w:pPr>
        <w:keepNext w:val="0"/>
        <w:keepLines w:val="0"/>
        <w:pageBreakBefore w:val="0"/>
        <w:widowControl w:val="0"/>
        <w:numPr>
          <w:ilvl w:val="0"/>
          <w:numId w:val="0"/>
        </w:numPr>
        <w:kinsoku/>
        <w:wordWrap/>
        <w:overflowPunct/>
        <w:topLinePunct/>
        <w:autoSpaceDE/>
        <w:autoSpaceDN/>
        <w:bidi w:val="0"/>
        <w:adjustRightInd/>
        <w:spacing w:line="540" w:lineRule="exact"/>
        <w:ind w:firstLine="642" w:firstLineChars="200"/>
        <w:jc w:val="both"/>
        <w:rPr>
          <w:rFonts w:hint="eastAsia" w:ascii="仿宋" w:hAnsi="仿宋" w:eastAsia="仿宋" w:cs="仿宋"/>
          <w:color w:val="000000"/>
          <w:kern w:val="2"/>
          <w:sz w:val="32"/>
          <w:szCs w:val="32"/>
          <w:lang w:val="en-US" w:eastAsia="zh-CN" w:bidi="ar-SA"/>
        </w:rPr>
      </w:pPr>
      <w:r>
        <w:rPr>
          <w:rFonts w:hint="eastAsia" w:ascii="仿宋_GB2312" w:hAnsi="仿宋_GB2312" w:eastAsia="仿宋_GB2312" w:cs="仿宋_GB2312"/>
          <w:b/>
          <w:bCs/>
          <w:sz w:val="32"/>
          <w:szCs w:val="32"/>
          <w:lang w:val="en-US" w:eastAsia="zh-CN"/>
        </w:rPr>
        <w:t>4.产业发展注入新动力。</w:t>
      </w:r>
      <w:r>
        <w:rPr>
          <w:rFonts w:hint="default" w:ascii="仿宋_GB2312" w:hAnsi="楷体" w:eastAsia="仿宋_GB2312"/>
          <w:color w:val="auto"/>
          <w:sz w:val="32"/>
          <w:szCs w:val="32"/>
          <w:lang w:val="en-US" w:eastAsia="zh-CN"/>
        </w:rPr>
        <w:t>大力促进</w:t>
      </w:r>
      <w:r>
        <w:rPr>
          <w:rFonts w:hint="eastAsia" w:ascii="仿宋_GB2312" w:hAnsi="楷体" w:eastAsia="仿宋_GB2312"/>
          <w:color w:val="auto"/>
          <w:sz w:val="32"/>
          <w:szCs w:val="32"/>
          <w:lang w:eastAsia="zh-CN"/>
        </w:rPr>
        <w:t>公益性事业和经营性产业齐头并进。</w:t>
      </w:r>
      <w:r>
        <w:rPr>
          <w:rFonts w:hint="eastAsia" w:ascii="仿宋" w:hAnsi="仿宋" w:eastAsia="仿宋" w:cs="仿宋"/>
          <w:color w:val="000000"/>
          <w:kern w:val="2"/>
          <w:sz w:val="32"/>
          <w:szCs w:val="32"/>
          <w:lang w:val="en-US" w:eastAsia="zh-CN" w:bidi="ar-SA"/>
        </w:rPr>
        <w:t>今年签订了节目联办合同30多个，合同金额总计170万余元。举办了湖南省第二届油菜花节-武冈分会场、“五四”青年节文艺晚会、5.12护士节文艺晚会、党史知识抢答赛、建党100周年文艺晚会等现场直播活动，提升融媒体中心产出效益。</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sz w:val="32"/>
          <w:szCs w:val="32"/>
          <w:lang w:eastAsia="zh-CN"/>
        </w:rPr>
      </w:pPr>
      <w:r>
        <w:rPr>
          <w:rFonts w:hint="eastAsia" w:ascii="仿宋_GB2312" w:hAnsi="仿宋_GB2312" w:eastAsia="仿宋_GB2312" w:cs="仿宋_GB2312"/>
          <w:b/>
          <w:bCs/>
          <w:kern w:val="2"/>
          <w:sz w:val="32"/>
          <w:szCs w:val="32"/>
          <w:lang w:val="en-US" w:eastAsia="zh-CN" w:bidi="ar-SA"/>
        </w:rPr>
        <w:t>5、机构改革构建新格局。</w:t>
      </w:r>
      <w:r>
        <w:rPr>
          <w:rFonts w:hint="eastAsia" w:ascii="仿宋" w:hAnsi="仿宋" w:eastAsia="仿宋" w:cs="仿宋"/>
          <w:b w:val="0"/>
          <w:bCs w:val="0"/>
          <w:sz w:val="32"/>
          <w:szCs w:val="32"/>
          <w:lang w:val="en-US" w:eastAsia="zh-CN"/>
        </w:rPr>
        <w:t>认真学习梳理研究上级有关生产经营类事业单位改革文件，准确把握改革政策，通过召开座谈会、个别谈话等方式，广泛听取有关干部职工的意见建议，</w:t>
      </w:r>
      <w:r>
        <w:rPr>
          <w:rFonts w:hint="eastAsia" w:ascii="仿宋" w:hAnsi="仿宋" w:eastAsia="仿宋"/>
          <w:sz w:val="32"/>
          <w:szCs w:val="32"/>
          <w:lang w:eastAsia="zh-CN"/>
        </w:rPr>
        <w:t>确保分流安置工作12月</w:t>
      </w:r>
      <w:r>
        <w:rPr>
          <w:rFonts w:hint="eastAsia" w:ascii="仿宋" w:hAnsi="仿宋" w:eastAsia="仿宋"/>
          <w:sz w:val="32"/>
          <w:szCs w:val="32"/>
          <w:lang w:val="en-US" w:eastAsia="zh-CN"/>
        </w:rPr>
        <w:t>20</w:t>
      </w:r>
      <w:r>
        <w:rPr>
          <w:rFonts w:hint="eastAsia" w:ascii="仿宋" w:hAnsi="仿宋" w:eastAsia="仿宋"/>
          <w:sz w:val="32"/>
          <w:szCs w:val="32"/>
          <w:lang w:eastAsia="zh-CN"/>
        </w:rPr>
        <w:t>日前圆满完</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（三）社会公众满意度评价</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年，全</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干部职工在</w:t>
      </w:r>
      <w:r>
        <w:rPr>
          <w:rFonts w:hint="eastAsia" w:ascii="仿宋" w:hAnsi="仿宋" w:eastAsia="仿宋" w:cs="仿宋"/>
          <w:color w:val="222222"/>
          <w:kern w:val="0"/>
          <w:sz w:val="32"/>
          <w:szCs w:val="32"/>
          <w:lang w:eastAsia="zh-CN"/>
        </w:rPr>
        <w:t>中心班子</w:t>
      </w:r>
      <w:r>
        <w:rPr>
          <w:rFonts w:hint="eastAsia" w:ascii="仿宋" w:hAnsi="仿宋" w:eastAsia="仿宋" w:cs="仿宋"/>
          <w:color w:val="222222"/>
          <w:kern w:val="0"/>
          <w:sz w:val="32"/>
          <w:szCs w:val="32"/>
        </w:rPr>
        <w:t>的正确领导下，认真贯彻落实党的十九大精神和市委市政府决策部署，扎实工作，创先争优，</w:t>
      </w:r>
      <w:r>
        <w:rPr>
          <w:rFonts w:hint="eastAsia" w:ascii="仿宋" w:hAnsi="仿宋" w:eastAsia="仿宋" w:cs="仿宋"/>
          <w:color w:val="222222"/>
          <w:kern w:val="0"/>
          <w:sz w:val="32"/>
          <w:szCs w:val="32"/>
          <w:lang w:eastAsia="zh-CN"/>
        </w:rPr>
        <w:t>在</w:t>
      </w: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年度全市</w:t>
      </w:r>
      <w:r>
        <w:rPr>
          <w:rFonts w:hint="eastAsia" w:ascii="仿宋" w:hAnsi="仿宋" w:eastAsia="仿宋" w:cs="仿宋"/>
          <w:color w:val="222222"/>
          <w:kern w:val="0"/>
          <w:sz w:val="32"/>
          <w:szCs w:val="32"/>
          <w:lang w:eastAsia="zh-CN"/>
        </w:rPr>
        <w:t>综合治理评为</w:t>
      </w:r>
      <w:r>
        <w:rPr>
          <w:rFonts w:hint="eastAsia" w:ascii="仿宋" w:hAnsi="仿宋" w:eastAsia="仿宋" w:cs="仿宋"/>
          <w:color w:val="222222"/>
          <w:kern w:val="0"/>
          <w:sz w:val="32"/>
          <w:szCs w:val="32"/>
        </w:rPr>
        <w:t>先进。</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六、存在的主要问题</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基本支出中办公费和差旅费预算和决算数相差甚远，是没有控制好费用的支出。预算编制的合理性有待提高。</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部分项目支出预算编制中，经济科目设置错误。业务学习有待加强，电脑化管理工作也有待学习和提高。</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eastAsia="zh-CN"/>
        </w:rPr>
        <w:t>七</w:t>
      </w:r>
      <w:r>
        <w:rPr>
          <w:rFonts w:hint="eastAsia" w:ascii="黑体" w:hAnsi="黑体" w:eastAsia="黑体" w:cs="黑体"/>
          <w:color w:val="222222"/>
          <w:kern w:val="0"/>
          <w:sz w:val="32"/>
          <w:szCs w:val="32"/>
        </w:rPr>
        <w:t>、有关建议</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针对上述存在的问题及我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整体支出管理工作的需要，拟实施的改进措施如下：</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细化预算编制工作，认真做好预算的编制。进一步加强</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内部机构各部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部室预算“二上二下”方式，提高预算的合理性和准确性。</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加强财务管理，严格财务审核。在费用报账支付时，按照预算规定的费用项目和用途进行资金使用审核、列报支付、财务核算，杜绝超支现象的发生。</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持续抓好“三公”经费控制管理。严格控制“三公”经费的规模和比例，把关“三公”经费支出的审核、审批，杜绝挪用和挤占其他预算资金行为；进一步细化“三公”经费的管理，合理压缩“三公”经费支出。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加强项目开展进度的跟踪，开展项目绩效评价，确保项目绩效目标的完成。</w:t>
      </w:r>
    </w:p>
    <w:p>
      <w:pPr>
        <w:keepNext w:val="0"/>
        <w:keepLines w:val="0"/>
        <w:pageBreakBefore w:val="0"/>
        <w:widowControl/>
        <w:kinsoku/>
        <w:wordWrap/>
        <w:overflowPunct/>
        <w:topLinePunct w:val="0"/>
        <w:autoSpaceDE/>
        <w:autoSpaceDN/>
        <w:bidi w:val="0"/>
        <w:adjustRightInd/>
        <w:snapToGrid/>
        <w:spacing w:line="540" w:lineRule="exact"/>
        <w:ind w:firstLine="8966" w:firstLineChars="2802"/>
        <w:jc w:val="left"/>
        <w:rPr>
          <w:rFonts w:hint="eastAsia" w:ascii="仿宋" w:hAnsi="仿宋" w:eastAsia="仿宋" w:cs="仿宋"/>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8966" w:firstLineChars="2802"/>
        <w:jc w:val="left"/>
        <w:rPr>
          <w:rFonts w:hint="eastAsia" w:ascii="仿宋" w:hAnsi="仿宋" w:eastAsia="仿宋" w:cs="仿宋"/>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5440" w:firstLineChars="1700"/>
        <w:jc w:val="left"/>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武冈市</w:t>
      </w:r>
      <w:r>
        <w:rPr>
          <w:rFonts w:hint="eastAsia" w:ascii="仿宋" w:hAnsi="仿宋" w:eastAsia="仿宋" w:cs="仿宋"/>
          <w:color w:val="222222"/>
          <w:kern w:val="0"/>
          <w:sz w:val="32"/>
          <w:szCs w:val="32"/>
          <w:lang w:eastAsia="zh-CN"/>
        </w:rPr>
        <w:t>融媒体中心</w:t>
      </w:r>
    </w:p>
    <w:p>
      <w:pPr>
        <w:keepNext w:val="0"/>
        <w:keepLines w:val="0"/>
        <w:pageBreakBefore w:val="0"/>
        <w:widowControl/>
        <w:kinsoku/>
        <w:wordWrap/>
        <w:overflowPunct/>
        <w:topLinePunct w:val="0"/>
        <w:autoSpaceDE/>
        <w:autoSpaceDN/>
        <w:bidi w:val="0"/>
        <w:adjustRightInd/>
        <w:snapToGrid/>
        <w:spacing w:line="540" w:lineRule="exact"/>
        <w:ind w:firstLine="5440" w:firstLineChars="1700"/>
        <w:jc w:val="left"/>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22</w:t>
      </w:r>
      <w:r>
        <w:rPr>
          <w:rFonts w:hint="eastAsia" w:ascii="仿宋" w:hAnsi="仿宋" w:eastAsia="仿宋" w:cs="仿宋"/>
          <w:color w:val="222222"/>
          <w:kern w:val="0"/>
          <w:sz w:val="32"/>
          <w:szCs w:val="32"/>
        </w:rPr>
        <w:t>年</w:t>
      </w:r>
      <w:r>
        <w:rPr>
          <w:rFonts w:hint="eastAsia" w:ascii="仿宋" w:hAnsi="仿宋" w:eastAsia="仿宋" w:cs="仿宋"/>
          <w:color w:val="222222"/>
          <w:kern w:val="0"/>
          <w:sz w:val="32"/>
          <w:szCs w:val="32"/>
          <w:lang w:val="en-US" w:eastAsia="zh-CN"/>
        </w:rPr>
        <w:t>7</w:t>
      </w:r>
      <w:r>
        <w:rPr>
          <w:rFonts w:hint="eastAsia" w:ascii="仿宋" w:hAnsi="仿宋" w:eastAsia="仿宋" w:cs="仿宋"/>
          <w:color w:val="222222"/>
          <w:kern w:val="0"/>
          <w:sz w:val="32"/>
          <w:szCs w:val="32"/>
        </w:rPr>
        <w:t>月</w:t>
      </w:r>
      <w:r>
        <w:rPr>
          <w:rFonts w:hint="eastAsia" w:ascii="仿宋" w:hAnsi="仿宋" w:eastAsia="仿宋" w:cs="仿宋"/>
          <w:color w:val="222222"/>
          <w:kern w:val="0"/>
          <w:sz w:val="32"/>
          <w:szCs w:val="32"/>
          <w:lang w:val="en-US" w:eastAsia="zh-CN"/>
        </w:rPr>
        <w:t>20</w:t>
      </w:r>
      <w:r>
        <w:rPr>
          <w:rFonts w:hint="eastAsia" w:ascii="仿宋" w:hAnsi="仿宋" w:eastAsia="仿宋" w:cs="仿宋"/>
          <w:color w:val="222222"/>
          <w:kern w:val="0"/>
          <w:sz w:val="32"/>
          <w:szCs w:val="32"/>
        </w:rPr>
        <w:t>日</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lang w:eastAsia="zh-CN"/>
        </w:rPr>
      </w:pPr>
    </w:p>
    <w:p>
      <w:pPr>
        <w:keepNext w:val="0"/>
        <w:keepLines w:val="0"/>
        <w:pageBreakBefore w:val="0"/>
        <w:kinsoku/>
        <w:wordWrap/>
        <w:overflowPunct/>
        <w:topLinePunct w:val="0"/>
        <w:autoSpaceDE/>
        <w:autoSpaceDN/>
        <w:bidi w:val="0"/>
        <w:adjustRightInd/>
        <w:snapToGrid/>
        <w:spacing w:line="540" w:lineRule="exact"/>
        <w:rPr>
          <w:rFonts w:hint="eastAsia" w:ascii="仿宋" w:hAnsi="仿宋" w:eastAsia="仿宋" w:cs="仿宋"/>
          <w:color w:val="222222"/>
          <w:kern w:val="0"/>
          <w:sz w:val="32"/>
          <w:szCs w:val="32"/>
        </w:rPr>
      </w:pPr>
    </w:p>
    <w:p>
      <w:pPr>
        <w:keepNext w:val="0"/>
        <w:keepLines w:val="0"/>
        <w:pageBreakBefore w:val="0"/>
        <w:kinsoku/>
        <w:wordWrap/>
        <w:overflowPunct/>
        <w:topLinePunct w:val="0"/>
        <w:autoSpaceDE/>
        <w:autoSpaceDN/>
        <w:bidi w:val="0"/>
        <w:adjustRightInd/>
        <w:snapToGrid/>
        <w:spacing w:line="540" w:lineRule="exact"/>
        <w:rPr>
          <w:rFonts w:hint="eastAsia" w:ascii="仿宋" w:hAnsi="仿宋" w:eastAsia="仿宋" w:cs="仿宋"/>
          <w:color w:val="222222"/>
          <w:kern w:val="0"/>
          <w:sz w:val="32"/>
          <w:szCs w:val="32"/>
        </w:rPr>
      </w:pPr>
    </w:p>
    <w:sectPr>
      <w:footerReference r:id="rId3" w:type="default"/>
      <w:pgSz w:w="11906" w:h="16838"/>
      <w:pgMar w:top="1984"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_GB2312">
    <w:altName w:val="华文仿宋"/>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0F3C52" w:usb2="00000016" w:usb3="00000000" w:csb0="0004001F" w:csb1="0000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E9EA4"/>
    <w:multiLevelType w:val="singleLevel"/>
    <w:tmpl w:val="965E9EA4"/>
    <w:lvl w:ilvl="0" w:tentative="0">
      <w:start w:val="1"/>
      <w:numFmt w:val="decimal"/>
      <w:suff w:val="nothing"/>
      <w:lvlText w:val="%1、"/>
      <w:lvlJc w:val="left"/>
    </w:lvl>
  </w:abstractNum>
  <w:abstractNum w:abstractNumId="1">
    <w:nsid w:val="A613F8A2"/>
    <w:multiLevelType w:val="singleLevel"/>
    <w:tmpl w:val="A613F8A2"/>
    <w:lvl w:ilvl="0" w:tentative="0">
      <w:start w:val="1"/>
      <w:numFmt w:val="decimal"/>
      <w:suff w:val="nothing"/>
      <w:lvlText w:val="（%1）"/>
      <w:lvlJc w:val="left"/>
      <w:pPr>
        <w:ind w:left="-10"/>
      </w:pPr>
    </w:lvl>
  </w:abstractNum>
  <w:abstractNum w:abstractNumId="2">
    <w:nsid w:val="05A0029C"/>
    <w:multiLevelType w:val="singleLevel"/>
    <w:tmpl w:val="05A0029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xN2FmOTUwYjczNGQ3MmFmN2Q3ZDE2M2ViYjUifQ=="/>
  </w:docVars>
  <w:rsids>
    <w:rsidRoot w:val="561C410B"/>
    <w:rsid w:val="004A493A"/>
    <w:rsid w:val="00C16B0D"/>
    <w:rsid w:val="02983BA0"/>
    <w:rsid w:val="038D0D2A"/>
    <w:rsid w:val="039D7B38"/>
    <w:rsid w:val="040B4B98"/>
    <w:rsid w:val="04166B3C"/>
    <w:rsid w:val="04357D70"/>
    <w:rsid w:val="04896E5D"/>
    <w:rsid w:val="04BF0C1C"/>
    <w:rsid w:val="06B20878"/>
    <w:rsid w:val="073101B4"/>
    <w:rsid w:val="07DD5A6C"/>
    <w:rsid w:val="07EF46DA"/>
    <w:rsid w:val="0842603D"/>
    <w:rsid w:val="086C4BCC"/>
    <w:rsid w:val="086D02FC"/>
    <w:rsid w:val="086F75C9"/>
    <w:rsid w:val="0982373C"/>
    <w:rsid w:val="0ABF6C22"/>
    <w:rsid w:val="0B8B64C8"/>
    <w:rsid w:val="0BDC4F75"/>
    <w:rsid w:val="0C0868B5"/>
    <w:rsid w:val="0C1E5EC8"/>
    <w:rsid w:val="0D5A5442"/>
    <w:rsid w:val="0DF2282E"/>
    <w:rsid w:val="0E210EC3"/>
    <w:rsid w:val="0E5F51FD"/>
    <w:rsid w:val="0ECE243E"/>
    <w:rsid w:val="0ED87BB1"/>
    <w:rsid w:val="0EF82546"/>
    <w:rsid w:val="0F243E72"/>
    <w:rsid w:val="10402D76"/>
    <w:rsid w:val="11335637"/>
    <w:rsid w:val="116272CE"/>
    <w:rsid w:val="11C44690"/>
    <w:rsid w:val="12CA5B28"/>
    <w:rsid w:val="1306517C"/>
    <w:rsid w:val="13A24CF6"/>
    <w:rsid w:val="13E7095B"/>
    <w:rsid w:val="14BA7E1E"/>
    <w:rsid w:val="153E27FD"/>
    <w:rsid w:val="154A18A9"/>
    <w:rsid w:val="15C21508"/>
    <w:rsid w:val="16A55E92"/>
    <w:rsid w:val="16B054A9"/>
    <w:rsid w:val="17255A08"/>
    <w:rsid w:val="179200CA"/>
    <w:rsid w:val="17A55451"/>
    <w:rsid w:val="183B3024"/>
    <w:rsid w:val="189E05DF"/>
    <w:rsid w:val="198C7285"/>
    <w:rsid w:val="19956E96"/>
    <w:rsid w:val="19B46DCA"/>
    <w:rsid w:val="1AF75228"/>
    <w:rsid w:val="1BDB0DA5"/>
    <w:rsid w:val="1C752A5C"/>
    <w:rsid w:val="1C9C2A77"/>
    <w:rsid w:val="1CDD3A55"/>
    <w:rsid w:val="1D0F4191"/>
    <w:rsid w:val="1F576099"/>
    <w:rsid w:val="216E446A"/>
    <w:rsid w:val="25B604C0"/>
    <w:rsid w:val="2765310E"/>
    <w:rsid w:val="27932534"/>
    <w:rsid w:val="281A59D9"/>
    <w:rsid w:val="283E0CA8"/>
    <w:rsid w:val="296B43F5"/>
    <w:rsid w:val="29F80A48"/>
    <w:rsid w:val="2ADD1656"/>
    <w:rsid w:val="2BAE3DE1"/>
    <w:rsid w:val="2BEE242F"/>
    <w:rsid w:val="2C3A5674"/>
    <w:rsid w:val="2C6721E1"/>
    <w:rsid w:val="2CD51841"/>
    <w:rsid w:val="2CF35338"/>
    <w:rsid w:val="2D5B7DC7"/>
    <w:rsid w:val="2DB6620C"/>
    <w:rsid w:val="309319DA"/>
    <w:rsid w:val="30D93A05"/>
    <w:rsid w:val="3103697D"/>
    <w:rsid w:val="314C440E"/>
    <w:rsid w:val="316D3DF6"/>
    <w:rsid w:val="31B6166E"/>
    <w:rsid w:val="33295803"/>
    <w:rsid w:val="34E27CCB"/>
    <w:rsid w:val="356C4B17"/>
    <w:rsid w:val="36D32D22"/>
    <w:rsid w:val="38045615"/>
    <w:rsid w:val="387072B1"/>
    <w:rsid w:val="389A3401"/>
    <w:rsid w:val="38A467DA"/>
    <w:rsid w:val="38F250DB"/>
    <w:rsid w:val="3ACA22B9"/>
    <w:rsid w:val="3C441BBF"/>
    <w:rsid w:val="3D167151"/>
    <w:rsid w:val="3D3C240B"/>
    <w:rsid w:val="3EC62D97"/>
    <w:rsid w:val="3F19736B"/>
    <w:rsid w:val="3F4C2E78"/>
    <w:rsid w:val="3F77596E"/>
    <w:rsid w:val="405D772B"/>
    <w:rsid w:val="41F71DD8"/>
    <w:rsid w:val="42282731"/>
    <w:rsid w:val="426478A4"/>
    <w:rsid w:val="429944E7"/>
    <w:rsid w:val="442347E8"/>
    <w:rsid w:val="44DD6447"/>
    <w:rsid w:val="4687265B"/>
    <w:rsid w:val="46DF533E"/>
    <w:rsid w:val="46F02765"/>
    <w:rsid w:val="47C54D69"/>
    <w:rsid w:val="47D827AB"/>
    <w:rsid w:val="49060960"/>
    <w:rsid w:val="49C049B9"/>
    <w:rsid w:val="49EB5DA8"/>
    <w:rsid w:val="4B55797D"/>
    <w:rsid w:val="4C3C51CA"/>
    <w:rsid w:val="4C8449BE"/>
    <w:rsid w:val="4D315407"/>
    <w:rsid w:val="4D3D691B"/>
    <w:rsid w:val="4E2A3343"/>
    <w:rsid w:val="4E870795"/>
    <w:rsid w:val="54067384"/>
    <w:rsid w:val="54ED11B6"/>
    <w:rsid w:val="561C410B"/>
    <w:rsid w:val="569C2D46"/>
    <w:rsid w:val="56E322E1"/>
    <w:rsid w:val="5850122C"/>
    <w:rsid w:val="5A592E00"/>
    <w:rsid w:val="5AB279F5"/>
    <w:rsid w:val="5B6A4390"/>
    <w:rsid w:val="5B8B2DCD"/>
    <w:rsid w:val="5D465377"/>
    <w:rsid w:val="5E531E63"/>
    <w:rsid w:val="5E866707"/>
    <w:rsid w:val="5ED54C05"/>
    <w:rsid w:val="634B7B8C"/>
    <w:rsid w:val="63CD67F3"/>
    <w:rsid w:val="64813139"/>
    <w:rsid w:val="66914D54"/>
    <w:rsid w:val="67393BE9"/>
    <w:rsid w:val="686A1B8B"/>
    <w:rsid w:val="69216C99"/>
    <w:rsid w:val="69331A2A"/>
    <w:rsid w:val="69697544"/>
    <w:rsid w:val="6A5B215F"/>
    <w:rsid w:val="6A617C95"/>
    <w:rsid w:val="6AE54422"/>
    <w:rsid w:val="6BC27085"/>
    <w:rsid w:val="6C1425FA"/>
    <w:rsid w:val="6C2B437A"/>
    <w:rsid w:val="6C445178"/>
    <w:rsid w:val="6CC738EB"/>
    <w:rsid w:val="6D682314"/>
    <w:rsid w:val="6DBB76BC"/>
    <w:rsid w:val="7016437A"/>
    <w:rsid w:val="721254ED"/>
    <w:rsid w:val="725E4ABA"/>
    <w:rsid w:val="737C5B3F"/>
    <w:rsid w:val="73F61CC3"/>
    <w:rsid w:val="73FA1602"/>
    <w:rsid w:val="7418207D"/>
    <w:rsid w:val="75EF60D1"/>
    <w:rsid w:val="76393282"/>
    <w:rsid w:val="768E48B5"/>
    <w:rsid w:val="771A5453"/>
    <w:rsid w:val="772C79CC"/>
    <w:rsid w:val="776542ED"/>
    <w:rsid w:val="77BC650A"/>
    <w:rsid w:val="77E10AD4"/>
    <w:rsid w:val="783C28A7"/>
    <w:rsid w:val="78482494"/>
    <w:rsid w:val="79404F19"/>
    <w:rsid w:val="79984D55"/>
    <w:rsid w:val="7AF338F2"/>
    <w:rsid w:val="7B86620A"/>
    <w:rsid w:val="7BA55FE8"/>
    <w:rsid w:val="7D080A8E"/>
    <w:rsid w:val="7DAD5833"/>
    <w:rsid w:val="7DBA34EC"/>
    <w:rsid w:val="7DBB54B6"/>
    <w:rsid w:val="7ED625A7"/>
    <w:rsid w:val="7F5F1C70"/>
    <w:rsid w:val="7FAA57E2"/>
    <w:rsid w:val="7FD154E6"/>
    <w:rsid w:val="FFD38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napToGrid w:val="0"/>
      <w:spacing w:after="0" w:line="660" w:lineRule="exact"/>
      <w:ind w:left="0" w:leftChars="0" w:firstLine="420" w:firstLineChars="200"/>
    </w:pPr>
    <w:rPr>
      <w:rFonts w:ascii="??_GB2312" w:eastAsia="Times New Roman"/>
      <w:kern w:val="0"/>
      <w:sz w:val="32"/>
      <w:szCs w:val="32"/>
    </w:rPr>
  </w:style>
  <w:style w:type="paragraph" w:customStyle="1" w:styleId="3">
    <w:name w:val="BodyTextIndent"/>
    <w:basedOn w:val="1"/>
    <w:qFormat/>
    <w:uiPriority w:val="0"/>
    <w:pPr>
      <w:spacing w:after="120"/>
      <w:ind w:left="420" w:leftChars="200"/>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6497</Words>
  <Characters>7290</Characters>
  <Lines>0</Lines>
  <Paragraphs>0</Paragraphs>
  <TotalTime>55</TotalTime>
  <ScaleCrop>false</ScaleCrop>
  <LinksUpToDate>false</LinksUpToDate>
  <CharactersWithSpaces>7374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2022-07-04T16:57:00Z</dcterms:created>
  <dc:creator>张</dc:creator>
  <cp:lastModifiedBy>kylin</cp:lastModifiedBy>
  <dcterms:modified xsi:type="dcterms:W3CDTF">2024-05-31T10:57:13Z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1165417720AE48A9BC9A0A0AB5367103</vt:lpwstr>
  </property>
</Properties>
</file>