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附件1</w:t>
      </w:r>
    </w:p>
    <w:p>
      <w:pPr>
        <w:spacing w:line="600" w:lineRule="exact"/>
        <w:rPr>
          <w:rFonts w:ascii="Times New Roman" w:hAnsi="Times New Roman" w:eastAsia="黑体" w:cs="Times New Roman"/>
          <w:sz w:val="32"/>
          <w:szCs w:val="32"/>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2</w:t>
      </w:r>
      <w:r>
        <w:rPr>
          <w:rFonts w:ascii="Times New Roman" w:hAnsi="Times New Roman" w:eastAsia="方正小标宋_GBK" w:cs="Times New Roman"/>
          <w:sz w:val="44"/>
          <w:szCs w:val="44"/>
        </w:rPr>
        <w:t>年度</w:t>
      </w:r>
      <w:r>
        <w:rPr>
          <w:rFonts w:hint="eastAsia" w:eastAsia="方正小标宋_GBK" w:cs="Times New Roman"/>
          <w:sz w:val="44"/>
          <w:szCs w:val="44"/>
          <w:lang w:eastAsia="zh-CN"/>
        </w:rPr>
        <w:t>武冈市威溪水库管理所</w:t>
      </w:r>
      <w:r>
        <w:rPr>
          <w:rFonts w:ascii="Times New Roman" w:hAnsi="Times New Roman" w:eastAsia="方正小标宋_GBK" w:cs="Times New Roman"/>
          <w:sz w:val="44"/>
          <w:szCs w:val="44"/>
        </w:rPr>
        <w:t>整体支出</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jc w:val="center"/>
        <w:rPr>
          <w:rFonts w:hint="eastAsia" w:ascii="仿宋" w:hAnsi="仿宋" w:eastAsia="仿宋" w:cs="仿宋"/>
          <w:sz w:val="36"/>
          <w:szCs w:val="36"/>
          <w:u w:val="single"/>
          <w:lang w:eastAsia="zh-CN"/>
        </w:rPr>
      </w:pPr>
      <w:r>
        <w:rPr>
          <w:rFonts w:hint="eastAsia" w:ascii="仿宋" w:hAnsi="仿宋" w:eastAsia="仿宋" w:cs="仿宋"/>
          <w:sz w:val="36"/>
          <w:szCs w:val="36"/>
        </w:rPr>
        <w:t>单位名称：</w:t>
      </w:r>
      <w:r>
        <w:rPr>
          <w:rFonts w:hint="eastAsia" w:ascii="仿宋" w:hAnsi="仿宋" w:eastAsia="仿宋" w:cs="仿宋"/>
          <w:sz w:val="36"/>
          <w:szCs w:val="36"/>
          <w:u w:val="single"/>
          <w:lang w:eastAsia="zh-CN"/>
        </w:rPr>
        <w:t>武冈市威溪水库管理所</w:t>
      </w:r>
    </w:p>
    <w:p>
      <w:pPr>
        <w:spacing w:line="600" w:lineRule="exact"/>
        <w:jc w:val="center"/>
        <w:rPr>
          <w:rFonts w:hint="eastAsia" w:ascii="仿宋" w:hAnsi="仿宋" w:eastAsia="仿宋" w:cs="仿宋"/>
          <w:sz w:val="36"/>
          <w:szCs w:val="36"/>
        </w:rPr>
      </w:pPr>
      <w:r>
        <w:rPr>
          <w:rFonts w:hint="eastAsia" w:ascii="仿宋" w:hAnsi="仿宋" w:eastAsia="仿宋" w:cs="仿宋"/>
          <w:sz w:val="36"/>
          <w:szCs w:val="36"/>
          <w:lang w:val="en-US" w:eastAsia="zh-CN"/>
        </w:rPr>
        <w:t>2023</w:t>
      </w:r>
      <w:r>
        <w:rPr>
          <w:rFonts w:hint="eastAsia" w:ascii="仿宋" w:hAnsi="仿宋" w:eastAsia="仿宋" w:cs="仿宋"/>
          <w:sz w:val="36"/>
          <w:szCs w:val="36"/>
        </w:rPr>
        <w:t>年</w:t>
      </w:r>
      <w:r>
        <w:rPr>
          <w:rFonts w:hint="eastAsia" w:ascii="仿宋" w:hAnsi="仿宋" w:eastAsia="仿宋" w:cs="仿宋"/>
          <w:sz w:val="36"/>
          <w:szCs w:val="36"/>
          <w:lang w:val="en-US" w:eastAsia="zh-CN"/>
        </w:rPr>
        <w:t xml:space="preserve">  07 </w:t>
      </w:r>
      <w:r>
        <w:rPr>
          <w:rFonts w:hint="eastAsia" w:ascii="仿宋" w:hAnsi="仿宋" w:eastAsia="仿宋" w:cs="仿宋"/>
          <w:sz w:val="36"/>
          <w:szCs w:val="36"/>
        </w:rPr>
        <w:t>月</w:t>
      </w:r>
      <w:r>
        <w:rPr>
          <w:rFonts w:hint="eastAsia" w:ascii="仿宋" w:hAnsi="仿宋" w:eastAsia="仿宋" w:cs="仿宋"/>
          <w:sz w:val="36"/>
          <w:szCs w:val="36"/>
          <w:lang w:val="en-US" w:eastAsia="zh-CN"/>
        </w:rPr>
        <w:t xml:space="preserve"> 18 </w:t>
      </w:r>
      <w:r>
        <w:rPr>
          <w:rFonts w:hint="eastAsia" w:ascii="仿宋" w:hAnsi="仿宋" w:eastAsia="仿宋" w:cs="仿宋"/>
          <w:sz w:val="36"/>
          <w:szCs w:val="36"/>
        </w:rPr>
        <w:t>日</w:t>
      </w: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838" w:left="1800"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武冈市威溪水库管理所整体支出绩效自评</w:t>
      </w:r>
    </w:p>
    <w:p>
      <w:pPr>
        <w:spacing w:line="720" w:lineRule="exact"/>
        <w:jc w:val="center"/>
        <w:rPr>
          <w:rFonts w:hint="eastAsia" w:ascii="宋体" w:hAnsi="宋体" w:eastAsia="宋体" w:cs="宋体"/>
          <w:b/>
          <w:bCs/>
          <w:sz w:val="36"/>
          <w:szCs w:val="36"/>
        </w:rPr>
      </w:pPr>
      <w:r>
        <w:rPr>
          <w:rFonts w:hint="eastAsia" w:ascii="宋体" w:hAnsi="宋体" w:eastAsia="宋体" w:cs="宋体"/>
          <w:b/>
          <w:bCs/>
          <w:sz w:val="36"/>
          <w:szCs w:val="36"/>
        </w:rPr>
        <w:t>报    告</w:t>
      </w:r>
    </w:p>
    <w:p>
      <w:pPr>
        <w:spacing w:line="720" w:lineRule="exact"/>
        <w:jc w:val="center"/>
        <w:rPr>
          <w:rFonts w:hint="eastAsia" w:ascii="宋体" w:hAnsi="宋体" w:eastAsia="宋体" w:cs="宋体"/>
          <w:b/>
          <w:bCs/>
          <w:sz w:val="36"/>
          <w:szCs w:val="36"/>
        </w:rPr>
      </w:pPr>
    </w:p>
    <w:p>
      <w:pPr>
        <w:numPr>
          <w:ilvl w:val="0"/>
          <w:numId w:val="1"/>
        </w:numPr>
        <w:jc w:val="both"/>
        <w:rPr>
          <w:rFonts w:hint="eastAsia" w:ascii="宋体" w:hAnsi="宋体" w:eastAsia="宋体" w:cs="宋体"/>
          <w:b/>
          <w:bCs/>
          <w:sz w:val="32"/>
          <w:szCs w:val="32"/>
        </w:rPr>
      </w:pPr>
      <w:r>
        <w:rPr>
          <w:rFonts w:hint="eastAsia" w:ascii="宋体" w:hAnsi="宋体" w:eastAsia="宋体" w:cs="宋体"/>
          <w:b/>
          <w:bCs/>
          <w:sz w:val="32"/>
          <w:szCs w:val="32"/>
        </w:rPr>
        <w:t>部门</w:t>
      </w:r>
      <w:r>
        <w:rPr>
          <w:rFonts w:hint="eastAsia" w:ascii="宋体" w:hAnsi="宋体" w:eastAsia="宋体" w:cs="宋体"/>
          <w:b/>
          <w:bCs/>
          <w:sz w:val="32"/>
          <w:szCs w:val="32"/>
          <w:lang w:eastAsia="zh-CN"/>
        </w:rPr>
        <w:t>（单位）</w:t>
      </w:r>
      <w:r>
        <w:rPr>
          <w:rFonts w:hint="eastAsia" w:ascii="宋体" w:hAnsi="宋体" w:eastAsia="宋体" w:cs="宋体"/>
          <w:b/>
          <w:bCs/>
          <w:sz w:val="32"/>
          <w:szCs w:val="32"/>
        </w:rPr>
        <w:t>基本情况</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1</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机构</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人员构成</w:t>
      </w:r>
    </w:p>
    <w:p>
      <w:pPr>
        <w:ind w:firstLine="63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威溪水库管理所为全民正科级事业单位，是我市唯一的以灌溉为主，兼防洪、发电、供水及旅游开发为一体的省属重点中型水库。根据武编办[2008]11号文件精神，我所机关内设人秘股、水</w:t>
      </w:r>
      <w:r>
        <w:rPr>
          <w:rFonts w:hint="eastAsia" w:ascii="仿宋_GB2312" w:hAnsi="仿宋_GB2312" w:eastAsia="仿宋_GB2312" w:cs="仿宋_GB2312"/>
          <w:sz w:val="32"/>
          <w:szCs w:val="32"/>
          <w:lang w:eastAsia="zh-CN"/>
        </w:rPr>
        <w:t>利工程</w:t>
      </w:r>
      <w:r>
        <w:rPr>
          <w:rFonts w:hint="eastAsia" w:ascii="仿宋_GB2312" w:hAnsi="仿宋_GB2312" w:eastAsia="仿宋_GB2312" w:cs="仿宋_GB2312"/>
          <w:sz w:val="32"/>
          <w:szCs w:val="32"/>
        </w:rPr>
        <w:t>股、计</w:t>
      </w:r>
      <w:r>
        <w:rPr>
          <w:rFonts w:hint="eastAsia" w:ascii="仿宋_GB2312" w:hAnsi="仿宋_GB2312" w:eastAsia="仿宋_GB2312" w:cs="仿宋_GB2312"/>
          <w:sz w:val="32"/>
          <w:szCs w:val="32"/>
          <w:lang w:eastAsia="zh-CN"/>
        </w:rPr>
        <w:t>划</w:t>
      </w:r>
      <w:r>
        <w:rPr>
          <w:rFonts w:hint="eastAsia" w:ascii="仿宋_GB2312" w:hAnsi="仿宋_GB2312" w:eastAsia="仿宋_GB2312" w:cs="仿宋_GB2312"/>
          <w:sz w:val="32"/>
          <w:szCs w:val="32"/>
        </w:rPr>
        <w:t>财</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eastAsia="zh-CN"/>
        </w:rPr>
        <w:t>水资源保护股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水利经济股、综治办、左右</w:t>
      </w:r>
      <w:r>
        <w:rPr>
          <w:rFonts w:hint="eastAsia" w:ascii="仿宋_GB2312" w:hAnsi="仿宋_GB2312" w:eastAsia="仿宋_GB2312" w:cs="仿宋_GB2312"/>
          <w:sz w:val="32"/>
          <w:szCs w:val="32"/>
        </w:rPr>
        <w:t>干渠管理站及大坝管理站，下属</w:t>
      </w:r>
      <w:r>
        <w:rPr>
          <w:rFonts w:hint="eastAsia" w:ascii="仿宋_GB2312" w:hAnsi="仿宋_GB2312" w:eastAsia="仿宋_GB2312" w:cs="仿宋_GB2312"/>
          <w:sz w:val="32"/>
          <w:szCs w:val="32"/>
          <w:lang w:eastAsia="zh-CN"/>
        </w:rPr>
        <w:t>城市供水公司</w:t>
      </w:r>
      <w:r>
        <w:rPr>
          <w:rFonts w:hint="eastAsia" w:ascii="仿宋_GB2312" w:hAnsi="仿宋_GB2312" w:eastAsia="仿宋_GB2312" w:cs="仿宋_GB2312"/>
          <w:sz w:val="32"/>
          <w:szCs w:val="32"/>
        </w:rPr>
        <w:t>、威溪水电站、安乐水电站、水利水电工程公司、安乐预制品厂、安乐水泥厂六个企业。</w:t>
      </w:r>
      <w:r>
        <w:rPr>
          <w:rFonts w:hint="eastAsia" w:ascii="仿宋_GB2312" w:hAnsi="仿宋_GB2312" w:eastAsia="仿宋_GB2312" w:cs="仿宋_GB2312"/>
          <w:sz w:val="32"/>
          <w:szCs w:val="32"/>
          <w:lang w:eastAsia="zh-CN"/>
        </w:rPr>
        <w:t>我所机关本级纳入了财政预算，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年现有编制人员</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人，年初预算在职人数</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纯</w:t>
      </w:r>
      <w:r>
        <w:rPr>
          <w:rFonts w:hint="eastAsia" w:ascii="仿宋_GB2312" w:hAnsi="仿宋_GB2312" w:eastAsia="仿宋_GB2312" w:cs="仿宋_GB2312"/>
          <w:sz w:val="32"/>
          <w:szCs w:val="32"/>
        </w:rPr>
        <w:t>公益性人员</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人，准公益性人员（差额）</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人，离退休人员5</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人，遗属</w:t>
      </w:r>
      <w:r>
        <w:rPr>
          <w:rFonts w:hint="eastAsia" w:ascii="仿宋_GB2312" w:hAnsi="仿宋_GB2312" w:eastAsia="仿宋_GB2312" w:cs="仿宋_GB2312"/>
          <w:sz w:val="32"/>
          <w:szCs w:val="32"/>
          <w:lang w:eastAsia="zh-CN"/>
        </w:rPr>
        <w:t>负担</w:t>
      </w:r>
      <w:r>
        <w:rPr>
          <w:rFonts w:hint="eastAsia" w:ascii="仿宋_GB2312" w:hAnsi="仿宋_GB2312" w:eastAsia="仿宋_GB2312" w:cs="仿宋_GB2312"/>
          <w:sz w:val="32"/>
          <w:szCs w:val="32"/>
        </w:rPr>
        <w:t>人员3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人，合计人数</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2022年末全所实有公益性人员28人，差额人员1人，</w:t>
      </w:r>
      <w:r>
        <w:rPr>
          <w:rFonts w:hint="eastAsia" w:ascii="仿宋_GB2312" w:hAnsi="仿宋_GB2312" w:eastAsia="仿宋_GB2312" w:cs="仿宋_GB2312"/>
          <w:sz w:val="32"/>
          <w:szCs w:val="32"/>
        </w:rPr>
        <w:t>遗属</w:t>
      </w:r>
      <w:r>
        <w:rPr>
          <w:rFonts w:hint="eastAsia" w:ascii="仿宋_GB2312" w:hAnsi="仿宋_GB2312" w:eastAsia="仿宋_GB2312" w:cs="仿宋_GB2312"/>
          <w:sz w:val="32"/>
          <w:szCs w:val="32"/>
          <w:lang w:eastAsia="zh-CN"/>
        </w:rPr>
        <w:t>负担</w:t>
      </w:r>
      <w:r>
        <w:rPr>
          <w:rFonts w:hint="eastAsia" w:ascii="仿宋_GB2312" w:hAnsi="仿宋_GB2312" w:eastAsia="仿宋_GB2312" w:cs="仿宋_GB2312"/>
          <w:sz w:val="32"/>
          <w:szCs w:val="32"/>
        </w:rPr>
        <w:t>人员3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退休人员59人（不含武冈市第二自来水厂挂靠威溪管理所退休人员），合计人数119人。从预算单位构成看，我单位没有其他二级预算单位，因此纳入2022年部门整体支出评价范围的只有威溪水库管理所机关本级。</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、单位主要工作职责</w:t>
      </w:r>
    </w:p>
    <w:p>
      <w:pPr>
        <w:pStyle w:val="6"/>
        <w:shd w:val="clear" w:color="auto" w:fill="FFFFFF"/>
        <w:spacing w:before="0" w:beforeAutospacing="0" w:after="0" w:afterAutospacing="0" w:line="39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666666"/>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auto"/>
          <w:sz w:val="32"/>
          <w:szCs w:val="32"/>
        </w:rPr>
        <w:t>、贯彻执行防汛抗旱有关法律法规；负责水库防汛抗旱日常工作；负责防汛抗旱有关工作的联络和协调。</w:t>
      </w:r>
    </w:p>
    <w:p>
      <w:pPr>
        <w:pStyle w:val="6"/>
        <w:shd w:val="clear" w:color="auto" w:fill="FFFFFF"/>
        <w:spacing w:before="0" w:beforeAutospacing="0" w:after="0" w:afterAutospacing="0" w:line="39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贯彻执行国家（省）有关水库管理的法律、法规及相关技术标准，编制并执行水库调度方案；熟练掌握水库管理工作的各项操作规程，做好汛前、汛中、汛后大检查和日常各项检查工作；负责威溪灌区的水利工程管理和农田灌溉管理。</w:t>
      </w:r>
    </w:p>
    <w:p>
      <w:pPr>
        <w:pStyle w:val="6"/>
        <w:shd w:val="clear" w:color="auto" w:fill="FFFFFF"/>
        <w:spacing w:before="0" w:beforeAutospacing="0" w:after="0" w:afterAutospacing="0" w:line="39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、负责水库大坝安全巡视及稳定观测工作，确保水库安全支行。</w:t>
      </w:r>
    </w:p>
    <w:p>
      <w:pPr>
        <w:pStyle w:val="6"/>
        <w:shd w:val="clear" w:color="auto" w:fill="FFFFFF"/>
        <w:spacing w:before="0" w:beforeAutospacing="0" w:after="0" w:afterAutospacing="0" w:line="39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、定期对灌区的启闭设备进行维护和保养，做好机电设备的维护，严格按照操作规程进行操作。</w:t>
      </w:r>
    </w:p>
    <w:p>
      <w:pPr>
        <w:pStyle w:val="6"/>
        <w:shd w:val="clear" w:color="auto" w:fill="FFFFFF"/>
        <w:spacing w:before="0" w:beforeAutospacing="0" w:after="0" w:afterAutospacing="0" w:line="39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、严格执行防汛调度指令，并做好记录复核工作，执行完毕后立即报告执行情况。</w:t>
      </w:r>
    </w:p>
    <w:p>
      <w:pPr>
        <w:pStyle w:val="6"/>
        <w:shd w:val="clear" w:color="auto" w:fill="FFFFFF"/>
        <w:spacing w:before="0" w:beforeAutospacing="0" w:after="0" w:afterAutospacing="0" w:line="39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、汛期确保24小时值班制度和通汛畅通，加强观测；协助做好洪水调度预报和调度方案，及时与有关部门沟通和汇报。</w:t>
      </w:r>
    </w:p>
    <w:p>
      <w:pPr>
        <w:pStyle w:val="6"/>
        <w:shd w:val="clear" w:color="auto" w:fill="FFFFFF"/>
        <w:spacing w:before="0" w:beforeAutospacing="0" w:after="0" w:afterAutospacing="0" w:line="39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、汛期紧急时，协调做好威溪灌区人员的转移、疏散和安置工作；并组织水库枢纽除险加固项目管理工作。</w:t>
      </w:r>
    </w:p>
    <w:p>
      <w:pPr>
        <w:pStyle w:val="6"/>
        <w:shd w:val="clear" w:color="auto" w:fill="FFFFFF"/>
        <w:spacing w:before="0" w:beforeAutospacing="0" w:after="0" w:afterAutospacing="0" w:line="39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、协助做好水力发电和城市供水管理及所属国有企业改制工作；负责承办政府交办的其他工作。</w:t>
      </w:r>
    </w:p>
    <w:p>
      <w:pPr>
        <w:pStyle w:val="10"/>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二、一般公共预算支出情况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武冈市威溪水库管理所本级2022年度一般公共预算财政拨款年初结转和结余0万元，本年收入1329.86万元，本年支出1329.86万元，年末结转和结余0万元。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cs="仿宋_GB2312"/>
          <w:b/>
          <w:bCs w:val="0"/>
          <w:sz w:val="32"/>
          <w:szCs w:val="32"/>
          <w:lang w:val="en-US" w:eastAsia="zh-CN"/>
        </w:rPr>
        <w:t>1</w:t>
      </w:r>
      <w:r>
        <w:rPr>
          <w:rFonts w:hint="eastAsia" w:ascii="仿宋_GB2312" w:hAnsi="仿宋_GB2312" w:eastAsia="仿宋_GB2312" w:cs="仿宋_GB2312"/>
          <w:b/>
          <w:bCs w:val="0"/>
          <w:sz w:val="32"/>
          <w:szCs w:val="32"/>
          <w:lang w:val="en-US" w:eastAsia="zh-CN"/>
        </w:rPr>
        <w:t>、基本支出情况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武冈市威溪水库管理所本级2022年度一般公共预算财政拨款基本支出年初结转和结余0万元，本年收入</w:t>
      </w:r>
      <w:r>
        <w:rPr>
          <w:rFonts w:hint="eastAsia" w:ascii="仿宋_GB2312" w:hAnsi="仿宋_GB2312" w:cs="仿宋_GB2312"/>
          <w:color w:val="auto"/>
          <w:kern w:val="0"/>
          <w:sz w:val="32"/>
          <w:szCs w:val="32"/>
          <w:lang w:val="en-US" w:eastAsia="zh-CN"/>
        </w:rPr>
        <w:t>1329.86</w:t>
      </w:r>
      <w:r>
        <w:rPr>
          <w:rFonts w:hint="eastAsia" w:ascii="仿宋_GB2312" w:hAnsi="仿宋_GB2312" w:eastAsia="仿宋_GB2312" w:cs="仿宋_GB2312"/>
          <w:color w:val="auto"/>
          <w:kern w:val="0"/>
          <w:sz w:val="32"/>
          <w:szCs w:val="32"/>
          <w:lang w:val="en-US" w:eastAsia="zh-CN"/>
        </w:rPr>
        <w:t>万元</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本年支出1329.86万元，年末结转和结余0万元。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cs="仿宋_GB2312"/>
          <w:b/>
          <w:bCs w:val="0"/>
          <w:sz w:val="32"/>
          <w:szCs w:val="32"/>
          <w:lang w:val="en-US" w:eastAsia="zh-CN"/>
        </w:rPr>
        <w:t>2</w:t>
      </w:r>
      <w:r>
        <w:rPr>
          <w:rFonts w:hint="eastAsia" w:ascii="仿宋_GB2312" w:hAnsi="仿宋_GB2312" w:eastAsia="仿宋_GB2312" w:cs="仿宋_GB2312"/>
          <w:b/>
          <w:bCs w:val="0"/>
          <w:sz w:val="32"/>
          <w:szCs w:val="32"/>
          <w:lang w:val="en-US" w:eastAsia="zh-CN"/>
        </w:rPr>
        <w:t>、项目支出情况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武冈市威溪水库管理所本级2022年度一般公共预算财政拨款项目支出年初结转和结余0万元，本年收入</w:t>
      </w:r>
      <w:r>
        <w:rPr>
          <w:rFonts w:hint="eastAsia" w:ascii="仿宋_GB2312" w:hAnsi="仿宋_GB2312" w:cs="仿宋_GB2312"/>
          <w:color w:val="auto"/>
          <w:kern w:val="0"/>
          <w:sz w:val="32"/>
          <w:szCs w:val="32"/>
          <w:lang w:val="en-US" w:eastAsia="zh-CN"/>
        </w:rPr>
        <w:t>26.5</w:t>
      </w:r>
      <w:r>
        <w:rPr>
          <w:rFonts w:hint="eastAsia" w:ascii="仿宋_GB2312" w:hAnsi="仿宋_GB2312" w:eastAsia="仿宋_GB2312" w:cs="仿宋_GB2312"/>
          <w:color w:val="auto"/>
          <w:kern w:val="0"/>
          <w:sz w:val="32"/>
          <w:szCs w:val="32"/>
          <w:lang w:val="en-US" w:eastAsia="zh-CN"/>
        </w:rPr>
        <w:t>万元，本年支出</w:t>
      </w:r>
      <w:r>
        <w:rPr>
          <w:rFonts w:hint="eastAsia" w:ascii="仿宋_GB2312" w:hAnsi="仿宋_GB2312" w:cs="仿宋_GB2312"/>
          <w:color w:val="auto"/>
          <w:kern w:val="0"/>
          <w:sz w:val="32"/>
          <w:szCs w:val="32"/>
          <w:lang w:val="en-US" w:eastAsia="zh-CN"/>
        </w:rPr>
        <w:t>26.5</w:t>
      </w:r>
      <w:r>
        <w:rPr>
          <w:rFonts w:hint="eastAsia" w:ascii="仿宋_GB2312" w:hAnsi="仿宋_GB2312" w:eastAsia="仿宋_GB2312" w:cs="仿宋_GB2312"/>
          <w:color w:val="auto"/>
          <w:kern w:val="0"/>
          <w:sz w:val="32"/>
          <w:szCs w:val="32"/>
          <w:lang w:val="en-US" w:eastAsia="zh-CN"/>
        </w:rPr>
        <w:t>万元，年末结转和结余0万元。</w:t>
      </w:r>
    </w:p>
    <w:p>
      <w:pPr>
        <w:pStyle w:val="10"/>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三、政府性基金预算支出情况</w:t>
      </w:r>
    </w:p>
    <w:p>
      <w:pPr>
        <w:pStyle w:val="10"/>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无政府性基金预算支出。</w:t>
      </w:r>
    </w:p>
    <w:p>
      <w:pPr>
        <w:pStyle w:val="10"/>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国有资本经营预算支出情况</w:t>
      </w:r>
    </w:p>
    <w:p>
      <w:pPr>
        <w:pStyle w:val="10"/>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无国有资本经营预算支出。</w:t>
      </w:r>
    </w:p>
    <w:p>
      <w:pPr>
        <w:pStyle w:val="10"/>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社会保险基金预算支出情况</w:t>
      </w:r>
    </w:p>
    <w:p>
      <w:pPr>
        <w:pStyle w:val="10"/>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无社会保险基金预算支出。</w:t>
      </w:r>
    </w:p>
    <w:p>
      <w:pPr>
        <w:numPr>
          <w:ilvl w:val="0"/>
          <w:numId w:val="2"/>
        </w:numPr>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部门整体支出绩效情况</w:t>
      </w:r>
    </w:p>
    <w:p>
      <w:pPr>
        <w:numPr>
          <w:ilvl w:val="0"/>
          <w:numId w:val="0"/>
        </w:num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市威溪水库管理所2022年实际完成预算收入1113.74万元，财政专户管理的非税收入拨款142.74万元，其他收入9.91万元</w:t>
      </w:r>
      <w:r>
        <w:rPr>
          <w:rFonts w:hint="eastAsia" w:ascii="仿宋_GB2312" w:hAnsi="仿宋_GB2312" w:cs="仿宋_GB2312"/>
          <w:b w:val="0"/>
          <w:bCs w:val="0"/>
          <w:sz w:val="32"/>
          <w:szCs w:val="32"/>
          <w:lang w:val="en-US" w:eastAsia="zh-CN"/>
        </w:rPr>
        <w:t>，使用非财政性拨款结余63.47万元。基本支出889.69万元，</w:t>
      </w:r>
      <w:r>
        <w:rPr>
          <w:rFonts w:hint="eastAsia" w:ascii="仿宋_GB2312" w:hAnsi="仿宋_GB2312" w:eastAsia="仿宋_GB2312" w:cs="仿宋_GB2312"/>
          <w:b w:val="0"/>
          <w:bCs w:val="0"/>
          <w:sz w:val="32"/>
          <w:szCs w:val="32"/>
          <w:lang w:val="en-US" w:eastAsia="zh-CN"/>
        </w:rPr>
        <w:t>其中，工资福利支出450.74万元，商品和服务支出384.47万元，对个人和家庭的补助支出53.14万元，其他支出1.3</w:t>
      </w: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万元。发改委安排的基</w:t>
      </w:r>
      <w:r>
        <w:rPr>
          <w:rFonts w:hint="eastAsia" w:ascii="仿宋_GB2312" w:hAnsi="仿宋_GB2312" w:cs="仿宋_GB2312"/>
          <w:b w:val="0"/>
          <w:bCs w:val="0"/>
          <w:sz w:val="32"/>
          <w:szCs w:val="32"/>
          <w:lang w:val="en-US" w:eastAsia="zh-CN"/>
        </w:rPr>
        <w:t>建</w:t>
      </w:r>
      <w:r>
        <w:rPr>
          <w:rFonts w:hint="eastAsia" w:ascii="仿宋_GB2312" w:hAnsi="仿宋_GB2312" w:eastAsia="仿宋_GB2312" w:cs="仿宋_GB2312"/>
          <w:b w:val="0"/>
          <w:bCs w:val="0"/>
          <w:sz w:val="32"/>
          <w:szCs w:val="32"/>
          <w:lang w:val="en-US" w:eastAsia="zh-CN"/>
        </w:rPr>
        <w:t>项目支出440.17万元。</w:t>
      </w:r>
    </w:p>
    <w:p>
      <w:pPr>
        <w:numPr>
          <w:ilvl w:val="0"/>
          <w:numId w:val="0"/>
        </w:numPr>
        <w:ind w:left="0" w:lef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val="0"/>
          <w:bCs w:val="0"/>
          <w:sz w:val="32"/>
          <w:szCs w:val="32"/>
          <w:lang w:val="en-US" w:eastAsia="zh-CN"/>
        </w:rPr>
        <w:t>“三公”经费支出情况，2022年</w:t>
      </w:r>
      <w:r>
        <w:rPr>
          <w:rFonts w:hint="eastAsia" w:ascii="仿宋_GB2312" w:hAnsi="仿宋_GB2312" w:eastAsia="仿宋_GB2312" w:cs="仿宋_GB2312"/>
          <w:sz w:val="32"/>
          <w:szCs w:val="32"/>
        </w:rPr>
        <w:t>“三公”经费预算</w:t>
      </w:r>
      <w:r>
        <w:rPr>
          <w:rFonts w:hint="eastAsia" w:ascii="仿宋_GB2312" w:hAnsi="仿宋_GB2312" w:eastAsia="仿宋_GB2312" w:cs="仿宋_GB2312"/>
          <w:sz w:val="32"/>
          <w:szCs w:val="32"/>
          <w:lang w:val="en-US" w:eastAsia="zh-CN"/>
        </w:rPr>
        <w:t>26000.00</w:t>
      </w:r>
      <w:r>
        <w:rPr>
          <w:rFonts w:hint="eastAsia" w:ascii="仿宋_GB2312" w:hAnsi="仿宋_GB2312" w:eastAsia="仿宋_GB2312" w:cs="仿宋_GB2312"/>
          <w:sz w:val="32"/>
          <w:szCs w:val="32"/>
        </w:rPr>
        <w:t>元，其中公务接待费</w:t>
      </w:r>
      <w:r>
        <w:rPr>
          <w:rFonts w:hint="eastAsia" w:ascii="仿宋_GB2312" w:hAnsi="仿宋_GB2312" w:eastAsia="仿宋_GB2312" w:cs="仿宋_GB2312"/>
          <w:sz w:val="32"/>
          <w:szCs w:val="32"/>
          <w:lang w:val="en-US" w:eastAsia="zh-CN"/>
        </w:rPr>
        <w:t>6000.00</w:t>
      </w:r>
      <w:r>
        <w:rPr>
          <w:rFonts w:hint="eastAsia" w:ascii="仿宋_GB2312" w:hAnsi="仿宋_GB2312" w:eastAsia="仿宋_GB2312" w:cs="仿宋_GB2312"/>
          <w:sz w:val="32"/>
          <w:szCs w:val="32"/>
        </w:rPr>
        <w:t>元，公务车运行维护费</w:t>
      </w:r>
      <w:r>
        <w:rPr>
          <w:rFonts w:hint="eastAsia" w:ascii="仿宋_GB2312" w:hAnsi="仿宋_GB2312" w:eastAsia="仿宋_GB2312" w:cs="仿宋_GB2312"/>
          <w:sz w:val="32"/>
          <w:szCs w:val="32"/>
          <w:lang w:val="en-US" w:eastAsia="zh-CN"/>
        </w:rPr>
        <w:t>20000.00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车辆运行维护费与上年持平，公务接待费与上年相比节约</w:t>
      </w:r>
      <w:r>
        <w:rPr>
          <w:rFonts w:hint="eastAsia" w:ascii="仿宋_GB2312" w:hAnsi="仿宋_GB2312" w:eastAsia="仿宋_GB2312" w:cs="仿宋_GB2312"/>
          <w:sz w:val="32"/>
          <w:szCs w:val="32"/>
          <w:lang w:val="en-US" w:eastAsia="zh-CN"/>
        </w:rPr>
        <w:t>1.11万元，</w:t>
      </w:r>
      <w:r>
        <w:rPr>
          <w:rFonts w:hint="eastAsia" w:ascii="仿宋_GB2312" w:hAnsi="仿宋_GB2312" w:eastAsia="仿宋_GB2312" w:cs="仿宋_GB2312"/>
          <w:sz w:val="32"/>
          <w:szCs w:val="32"/>
        </w:rPr>
        <w:t>“三公”</w:t>
      </w:r>
      <w:r>
        <w:rPr>
          <w:rFonts w:hint="eastAsia" w:ascii="仿宋_GB2312" w:hAnsi="仿宋_GB2312" w:eastAsia="仿宋_GB2312" w:cs="仿宋_GB2312"/>
          <w:sz w:val="32"/>
          <w:szCs w:val="32"/>
          <w:lang w:eastAsia="zh-CN"/>
        </w:rPr>
        <w:t>经费总体控制比较好，没有超过年初预算。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b/>
          <w:bCs/>
          <w:sz w:val="32"/>
          <w:szCs w:val="32"/>
          <w:lang w:val="en-US" w:eastAsia="zh-CN"/>
        </w:rPr>
        <w:t>3、</w:t>
      </w:r>
      <w:r>
        <w:rPr>
          <w:rFonts w:hint="eastAsia" w:ascii="仿宋_GB2312" w:hAnsi="仿宋_GB2312" w:eastAsia="仿宋_GB2312" w:cs="仿宋_GB2312"/>
          <w:sz w:val="32"/>
          <w:szCs w:val="32"/>
        </w:rPr>
        <w:t>市威溪水库管理所20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根据年初工作计划和政府重点工作，紧紧围绕市委市政府经济工作的要求，积极履行职责职能，强化管理，较好地完成了年度工作目标。通过加强预算收支管理，不断建立健全内部管理制度，梳理内部管理流程，部门整体支出管理情况得到提升，成效明显。根据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年度部门整体支出状况的概述和分析，</w:t>
      </w:r>
      <w:r>
        <w:rPr>
          <w:rFonts w:hint="eastAsia" w:ascii="仿宋_GB2312" w:hAnsi="仿宋_GB2312" w:eastAsia="仿宋_GB2312" w:cs="仿宋_GB2312"/>
          <w:sz w:val="32"/>
          <w:szCs w:val="32"/>
          <w:lang w:eastAsia="zh-CN"/>
        </w:rPr>
        <w:t>紧紧围绕工作目标开展各项工作。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（1）、</w:t>
      </w:r>
      <w:r>
        <w:rPr>
          <w:rFonts w:hint="eastAsia" w:ascii="楷体" w:hAnsi="楷体" w:eastAsia="楷体" w:cs="楷体"/>
          <w:b/>
          <w:bCs w:val="0"/>
          <w:color w:val="000000" w:themeColor="text1"/>
          <w:sz w:val="32"/>
          <w:szCs w:val="32"/>
          <w14:textFill>
            <w14:solidFill>
              <w14:schemeClr w14:val="tx1"/>
            </w14:solidFill>
          </w14:textFill>
        </w:rPr>
        <w:t>防汛抗旱工作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按照“防大汛、抗大旱、抢大险、救大灾”的</w:t>
      </w:r>
      <w:r>
        <w:rPr>
          <w:rFonts w:hint="eastAsia" w:ascii="仿宋" w:hAnsi="仿宋" w:eastAsia="仿宋"/>
          <w:color w:val="000000" w:themeColor="text1"/>
          <w:sz w:val="32"/>
          <w:szCs w:val="32"/>
          <w:lang w:eastAsia="zh-CN"/>
          <w14:textFill>
            <w14:solidFill>
              <w14:schemeClr w14:val="tx1"/>
            </w14:solidFill>
          </w14:textFill>
        </w:rPr>
        <w:t>总体</w:t>
      </w:r>
      <w:r>
        <w:rPr>
          <w:rFonts w:hint="eastAsia" w:ascii="仿宋" w:hAnsi="仿宋" w:eastAsia="仿宋"/>
          <w:color w:val="000000" w:themeColor="text1"/>
          <w:sz w:val="32"/>
          <w:szCs w:val="32"/>
          <w14:textFill>
            <w14:solidFill>
              <w14:schemeClr w14:val="tx1"/>
            </w14:solidFill>
          </w14:textFill>
        </w:rPr>
        <w:t>要求，坚持早谋划、早部署、早行动，全面做好防汛抗旱各项准备工作</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保障</w:t>
      </w:r>
      <w:r>
        <w:rPr>
          <w:rFonts w:hint="eastAsia" w:ascii="仿宋" w:hAnsi="仿宋" w:eastAsia="仿宋" w:cs="仿宋"/>
          <w:b w:val="0"/>
          <w:bCs w:val="0"/>
          <w:color w:val="000000" w:themeColor="text1"/>
          <w:sz w:val="32"/>
          <w:szCs w:val="32"/>
          <w:lang w:val="en-US" w:eastAsia="zh-CN"/>
          <w14:textFill>
            <w14:solidFill>
              <w14:schemeClr w14:val="tx1"/>
            </w14:solidFill>
          </w14:textFill>
        </w:rPr>
        <w:t>灌区农业生产丰收，实现不垮一堤一坝目标，圆满完成防汛抗旱任务</w:t>
      </w:r>
      <w:r>
        <w:rPr>
          <w:rFonts w:hint="eastAsia" w:ascii="仿宋" w:hAnsi="仿宋" w:eastAsia="仿宋"/>
          <w:color w:val="000000" w:themeColor="text1"/>
          <w:sz w:val="32"/>
          <w:szCs w:val="32"/>
          <w:lang w:eastAsia="zh-CN"/>
          <w14:textFill>
            <w14:solidFill>
              <w14:schemeClr w14:val="tx1"/>
            </w14:solidFill>
          </w14:textFill>
        </w:rPr>
        <w:t>。一是加强大坝巡检和值班值守，从</w:t>
      </w:r>
      <w:r>
        <w:rPr>
          <w:rFonts w:hint="eastAsia" w:ascii="仿宋" w:hAnsi="仿宋" w:eastAsia="仿宋"/>
          <w:color w:val="000000" w:themeColor="text1"/>
          <w:sz w:val="32"/>
          <w:szCs w:val="32"/>
          <w:lang w:val="en-US" w:eastAsia="zh-CN"/>
          <w14:textFill>
            <w14:solidFill>
              <w14:schemeClr w14:val="tx1"/>
            </w14:solidFill>
          </w14:textFill>
        </w:rPr>
        <w:t>4月1日起落实所务班子成员带班和职工24小时值班制度</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二是聘请邵阳市水利设计院再次对</w:t>
      </w:r>
      <w:r>
        <w:rPr>
          <w:rFonts w:hint="eastAsia" w:ascii="仿宋" w:hAnsi="仿宋" w:eastAsia="仿宋"/>
          <w:color w:val="000000" w:themeColor="text1"/>
          <w:sz w:val="32"/>
          <w:szCs w:val="32"/>
          <w14:textFill>
            <w14:solidFill>
              <w14:schemeClr w14:val="tx1"/>
            </w14:solidFill>
          </w14:textFill>
        </w:rPr>
        <w:t>防汛抗旱应急预案</w:t>
      </w:r>
      <w:r>
        <w:rPr>
          <w:rFonts w:hint="eastAsia" w:ascii="仿宋" w:hAnsi="仿宋" w:eastAsia="仿宋"/>
          <w:color w:val="000000" w:themeColor="text1"/>
          <w:sz w:val="32"/>
          <w:szCs w:val="32"/>
          <w:lang w:eastAsia="zh-CN"/>
          <w14:textFill>
            <w14:solidFill>
              <w14:schemeClr w14:val="tx1"/>
            </w14:solidFill>
          </w14:textFill>
        </w:rPr>
        <w:t>进行修订和</w:t>
      </w:r>
      <w:r>
        <w:rPr>
          <w:rFonts w:hint="eastAsia" w:ascii="仿宋" w:hAnsi="仿宋" w:eastAsia="仿宋"/>
          <w:color w:val="000000" w:themeColor="text1"/>
          <w:sz w:val="32"/>
          <w:szCs w:val="32"/>
          <w14:textFill>
            <w14:solidFill>
              <w14:schemeClr w14:val="tx1"/>
            </w14:solidFill>
          </w14:textFill>
        </w:rPr>
        <w:t>完善，组建了防汛</w:t>
      </w:r>
      <w:r>
        <w:rPr>
          <w:rFonts w:hint="eastAsia" w:ascii="仿宋" w:hAnsi="仿宋" w:eastAsia="仿宋"/>
          <w:color w:val="000000" w:themeColor="text1"/>
          <w:sz w:val="32"/>
          <w:szCs w:val="32"/>
          <w:lang w:eastAsia="zh-CN"/>
          <w14:textFill>
            <w14:solidFill>
              <w14:schemeClr w14:val="tx1"/>
            </w14:solidFill>
          </w14:textFill>
        </w:rPr>
        <w:t>抢险</w:t>
      </w:r>
      <w:r>
        <w:rPr>
          <w:rFonts w:hint="eastAsia" w:ascii="仿宋" w:hAnsi="仿宋" w:eastAsia="仿宋"/>
          <w:color w:val="000000" w:themeColor="text1"/>
          <w:sz w:val="32"/>
          <w:szCs w:val="32"/>
          <w14:textFill>
            <w14:solidFill>
              <w14:schemeClr w14:val="tx1"/>
            </w14:solidFill>
          </w14:textFill>
        </w:rPr>
        <w:t>应急队伍，</w:t>
      </w:r>
      <w:r>
        <w:rPr>
          <w:rFonts w:hint="eastAsia" w:ascii="仿宋" w:hAnsi="仿宋" w:eastAsia="仿宋"/>
          <w:color w:val="000000" w:themeColor="text1"/>
          <w:sz w:val="32"/>
          <w:szCs w:val="32"/>
          <w:lang w:eastAsia="zh-CN"/>
          <w14:textFill>
            <w14:solidFill>
              <w14:schemeClr w14:val="tx1"/>
            </w14:solidFill>
          </w14:textFill>
        </w:rPr>
        <w:t>在</w:t>
      </w:r>
      <w:r>
        <w:rPr>
          <w:rFonts w:hint="eastAsia" w:ascii="仿宋" w:hAnsi="仿宋" w:eastAsia="仿宋"/>
          <w:color w:val="000000" w:themeColor="text1"/>
          <w:sz w:val="32"/>
          <w:szCs w:val="32"/>
          <w:lang w:val="en-US" w:eastAsia="zh-CN"/>
          <w14:textFill>
            <w14:solidFill>
              <w14:schemeClr w14:val="tx1"/>
            </w14:solidFill>
          </w14:textFill>
        </w:rPr>
        <w:t>5月31日</w:t>
      </w:r>
      <w:r>
        <w:rPr>
          <w:rFonts w:hint="eastAsia" w:ascii="仿宋" w:hAnsi="仿宋" w:eastAsia="仿宋"/>
          <w:color w:val="000000" w:themeColor="text1"/>
          <w:sz w:val="32"/>
          <w:szCs w:val="32"/>
          <w14:textFill>
            <w14:solidFill>
              <w14:schemeClr w14:val="tx1"/>
            </w14:solidFill>
          </w14:textFill>
        </w:rPr>
        <w:t>进行了威溪水库度汛应急抢险暨山洪灾害防御演练</w:t>
      </w:r>
      <w:r>
        <w:rPr>
          <w:rFonts w:hint="eastAsia" w:ascii="仿宋" w:hAnsi="仿宋" w:eastAsia="仿宋"/>
          <w:color w:val="000000" w:themeColor="text1"/>
          <w:sz w:val="32"/>
          <w:szCs w:val="32"/>
          <w:lang w:eastAsia="zh-CN"/>
          <w14:textFill>
            <w14:solidFill>
              <w14:schemeClr w14:val="tx1"/>
            </w14:solidFill>
          </w14:textFill>
        </w:rPr>
        <w:t>。三是加强</w:t>
      </w:r>
      <w:r>
        <w:rPr>
          <w:rFonts w:hint="eastAsia" w:ascii="仿宋" w:hAnsi="仿宋" w:eastAsia="仿宋"/>
          <w:color w:val="000000" w:themeColor="text1"/>
          <w:sz w:val="32"/>
          <w:szCs w:val="32"/>
          <w14:textFill>
            <w14:solidFill>
              <w14:schemeClr w14:val="tx1"/>
            </w14:solidFill>
          </w14:textFill>
        </w:rPr>
        <w:t>了防汛抗旱物资储备，与供货方签订了防汛物资储备</w:t>
      </w:r>
      <w:r>
        <w:rPr>
          <w:rFonts w:hint="eastAsia" w:ascii="仿宋" w:hAnsi="仿宋" w:eastAsia="仿宋"/>
          <w:color w:val="000000" w:themeColor="text1"/>
          <w:sz w:val="32"/>
          <w:szCs w:val="32"/>
          <w:lang w:eastAsia="zh-CN"/>
          <w14:textFill>
            <w14:solidFill>
              <w14:schemeClr w14:val="tx1"/>
            </w14:solidFill>
          </w14:textFill>
        </w:rPr>
        <w:t>代储</w:t>
      </w:r>
      <w:r>
        <w:rPr>
          <w:rFonts w:hint="eastAsia" w:ascii="仿宋" w:hAnsi="仿宋" w:eastAsia="仿宋"/>
          <w:color w:val="000000" w:themeColor="text1"/>
          <w:sz w:val="32"/>
          <w:szCs w:val="32"/>
          <w14:textFill>
            <w14:solidFill>
              <w14:schemeClr w14:val="tx1"/>
            </w14:solidFill>
          </w14:textFill>
        </w:rPr>
        <w:t>协议书</w:t>
      </w:r>
      <w:r>
        <w:rPr>
          <w:rFonts w:hint="eastAsia" w:ascii="仿宋" w:hAnsi="仿宋" w:eastAsia="仿宋"/>
          <w:color w:val="000000" w:themeColor="text1"/>
          <w:sz w:val="32"/>
          <w:szCs w:val="32"/>
          <w:lang w:eastAsia="zh-CN"/>
          <w14:textFill>
            <w14:solidFill>
              <w14:schemeClr w14:val="tx1"/>
            </w14:solidFill>
          </w14:textFill>
        </w:rPr>
        <w:t>，做到用时能够随时调配抢险物资，保证第一时间运送到抢险现场。四是</w:t>
      </w: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eastAsia="zh-CN"/>
          <w14:textFill>
            <w14:solidFill>
              <w14:schemeClr w14:val="tx1"/>
            </w14:solidFill>
          </w14:textFill>
        </w:rPr>
        <w:t>水利工程设施</w:t>
      </w:r>
      <w:r>
        <w:rPr>
          <w:rFonts w:hint="eastAsia" w:ascii="仿宋" w:hAnsi="仿宋" w:eastAsia="仿宋" w:cs="仿宋"/>
          <w:color w:val="000000" w:themeColor="text1"/>
          <w:sz w:val="32"/>
          <w:szCs w:val="32"/>
          <w14:textFill>
            <w14:solidFill>
              <w14:schemeClr w14:val="tx1"/>
            </w14:solidFill>
          </w14:textFill>
        </w:rPr>
        <w:t>安全隐患进行了排查，</w:t>
      </w:r>
      <w:r>
        <w:rPr>
          <w:rFonts w:hint="eastAsia" w:ascii="仿宋" w:hAnsi="仿宋" w:eastAsia="仿宋" w:cs="仿宋"/>
          <w:color w:val="000000" w:themeColor="text1"/>
          <w:sz w:val="32"/>
          <w:szCs w:val="32"/>
          <w:lang w:eastAsia="zh-CN"/>
          <w14:textFill>
            <w14:solidFill>
              <w14:schemeClr w14:val="tx1"/>
            </w14:solidFill>
          </w14:textFill>
        </w:rPr>
        <w:t>多方筹措资金</w:t>
      </w:r>
      <w:r>
        <w:rPr>
          <w:rFonts w:hint="eastAsia" w:ascii="仿宋" w:hAnsi="仿宋" w:eastAsia="仿宋" w:cs="仿宋"/>
          <w:color w:val="000000" w:themeColor="text1"/>
          <w:sz w:val="32"/>
          <w:szCs w:val="32"/>
          <w:lang w:val="en-US" w:eastAsia="zh-CN"/>
          <w14:textFill>
            <w14:solidFill>
              <w14:schemeClr w14:val="tx1"/>
            </w14:solidFill>
          </w14:textFill>
        </w:rPr>
        <w:t>106万元</w:t>
      </w:r>
      <w:r>
        <w:rPr>
          <w:rFonts w:hint="eastAsia" w:ascii="仿宋" w:hAnsi="仿宋" w:eastAsia="仿宋" w:cs="仿宋"/>
          <w:color w:val="000000" w:themeColor="text1"/>
          <w:sz w:val="32"/>
          <w:szCs w:val="32"/>
          <w14:textFill>
            <w14:solidFill>
              <w14:schemeClr w14:val="tx1"/>
            </w14:solidFill>
          </w14:textFill>
        </w:rPr>
        <w:t>对排查出的隐患进行了相应处理，确保水利工程正常发挥效力</w:t>
      </w:r>
      <w:r>
        <w:rPr>
          <w:rFonts w:hint="eastAsia" w:ascii="仿宋" w:hAnsi="仿宋" w:eastAsia="仿宋" w:cs="仿宋"/>
          <w:color w:val="000000" w:themeColor="text1"/>
          <w:sz w:val="32"/>
          <w:szCs w:val="32"/>
          <w:lang w:eastAsia="zh-CN"/>
          <w14:textFill>
            <w14:solidFill>
              <w14:schemeClr w14:val="tx1"/>
            </w14:solidFill>
          </w14:textFill>
        </w:rPr>
        <w:t>。五是积极应对今年罕见夏秋冬连旱，制订抗旱应急预案，科学调配水资源，全体干部职工在渠道沿线巡查值守，确保有限的水流到农田，保证不受旱灾影响，辖区内没有发生大的灾情</w:t>
      </w:r>
      <w:r>
        <w:rPr>
          <w:rFonts w:hint="eastAsia" w:ascii="仿宋" w:hAnsi="仿宋" w:eastAsia="仿宋" w:cs="仿宋"/>
          <w:color w:val="000000" w:themeColor="text1"/>
          <w:sz w:val="32"/>
          <w:szCs w:val="32"/>
          <w:lang w:val="en-US" w:eastAsia="zh-CN"/>
          <w14:textFill>
            <w14:solidFill>
              <w14:schemeClr w14:val="tx1"/>
            </w14:solidFill>
          </w14:textFill>
        </w:rPr>
        <w:t>和群体事件</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（2）、</w:t>
      </w:r>
      <w:r>
        <w:rPr>
          <w:rFonts w:hint="eastAsia" w:ascii="楷体" w:hAnsi="楷体" w:eastAsia="楷体" w:cs="楷体"/>
          <w:b/>
          <w:bCs w:val="0"/>
          <w:color w:val="000000" w:themeColor="text1"/>
          <w:sz w:val="32"/>
          <w:szCs w:val="32"/>
          <w14:textFill>
            <w14:solidFill>
              <w14:schemeClr w14:val="tx1"/>
            </w14:solidFill>
          </w14:textFill>
        </w:rPr>
        <w:t>威溪除险加固项目工作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威溪水库除险加固工程是武冈市重点项目，</w:t>
      </w:r>
      <w:r>
        <w:rPr>
          <w:rFonts w:hint="eastAsia" w:ascii="仿宋" w:hAnsi="仿宋" w:eastAsia="仿宋"/>
          <w:color w:val="000000" w:themeColor="text1"/>
          <w:sz w:val="32"/>
          <w:szCs w:val="32"/>
          <w:lang w:eastAsia="zh-CN"/>
          <w14:textFill>
            <w14:solidFill>
              <w14:schemeClr w14:val="tx1"/>
            </w14:solidFill>
          </w14:textFill>
        </w:rPr>
        <w:t>总投资</w:t>
      </w:r>
      <w:r>
        <w:rPr>
          <w:rFonts w:hint="eastAsia" w:ascii="仿宋" w:hAnsi="仿宋" w:eastAsia="仿宋"/>
          <w:color w:val="000000" w:themeColor="text1"/>
          <w:sz w:val="32"/>
          <w:szCs w:val="32"/>
          <w:lang w:val="en-US" w:eastAsia="zh-CN"/>
          <w14:textFill>
            <w14:solidFill>
              <w14:schemeClr w14:val="tx1"/>
            </w14:solidFill>
          </w14:textFill>
        </w:rPr>
        <w:t>2900万元，威溪除险加固工程已全部完成计划投资额，现已完成完工验收和蓄水验收，实现正常蓄水，为城市供水和农田灌溉提供了保障。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（3）、</w:t>
      </w:r>
      <w:r>
        <w:rPr>
          <w:rFonts w:hint="eastAsia" w:ascii="楷体" w:hAnsi="楷体" w:eastAsia="楷体" w:cs="楷体"/>
          <w:b/>
          <w:bCs w:val="0"/>
          <w:color w:val="000000" w:themeColor="text1"/>
          <w:sz w:val="32"/>
          <w:szCs w:val="32"/>
          <w14:textFill>
            <w14:solidFill>
              <w14:schemeClr w14:val="tx1"/>
            </w14:solidFill>
          </w14:textFill>
        </w:rPr>
        <w:t>威溪水源保护工作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14" w:firstLineChars="192"/>
        <w:jc w:val="both"/>
        <w:textAlignment w:val="baseline"/>
        <w:rPr>
          <w:rFonts w:hint="eastAsia" w:ascii="仿宋_GB2312" w:hAnsi="仿宋_GB2312" w:eastAsia="仿宋_GB2312" w:cs="仿宋_GB2312"/>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威溪水库是武冈市城区唯一的饮用水源，供水质量事关广大人民群众的身体健康，为确保我市饮水安全，进一步改善威溪水库饮用水源地水环境质量，我所开展了一系列饮用水源保护工作。</w:t>
      </w:r>
      <w:r>
        <w:rPr>
          <w:rFonts w:hint="eastAsia" w:ascii="仿宋" w:hAnsi="仿宋" w:eastAsia="仿宋" w:cs="仿宋"/>
          <w:color w:val="000000" w:themeColor="text1"/>
          <w:sz w:val="32"/>
          <w:szCs w:val="32"/>
          <w14:textFill>
            <w14:solidFill>
              <w14:schemeClr w14:val="tx1"/>
            </w14:solidFill>
          </w14:textFill>
        </w:rPr>
        <w:t>一是建立常态巡查机制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sz w:val="32"/>
          <w:szCs w:val="32"/>
          <w:lang w:eastAsia="zh-CN"/>
        </w:rPr>
        <w:t>我所</w:t>
      </w:r>
      <w:r>
        <w:rPr>
          <w:rFonts w:hint="eastAsia" w:ascii="仿宋" w:hAnsi="仿宋" w:eastAsia="仿宋" w:cs="仿宋"/>
          <w:sz w:val="32"/>
          <w:szCs w:val="32"/>
        </w:rPr>
        <w:t>每天</w:t>
      </w:r>
      <w:r>
        <w:rPr>
          <w:rFonts w:hint="eastAsia" w:ascii="仿宋" w:hAnsi="仿宋" w:eastAsia="仿宋" w:cs="仿宋"/>
          <w:sz w:val="32"/>
          <w:szCs w:val="32"/>
          <w:lang w:eastAsia="zh-CN"/>
        </w:rPr>
        <w:t>组织</w:t>
      </w:r>
      <w:r>
        <w:rPr>
          <w:rFonts w:ascii="仿宋" w:hAnsi="仿宋" w:eastAsia="仿宋" w:cs="仿宋"/>
          <w:sz w:val="32"/>
          <w:szCs w:val="32"/>
        </w:rPr>
        <w:t>5</w:t>
      </w:r>
      <w:r>
        <w:rPr>
          <w:rFonts w:hint="eastAsia" w:ascii="仿宋" w:hAnsi="仿宋" w:eastAsia="仿宋" w:cs="仿宋"/>
          <w:sz w:val="32"/>
          <w:szCs w:val="32"/>
          <w:lang w:val="en-US" w:eastAsia="zh-CN"/>
        </w:rPr>
        <w:t>-6</w:t>
      </w:r>
      <w:r>
        <w:rPr>
          <w:rFonts w:hint="eastAsia" w:ascii="仿宋" w:hAnsi="仿宋" w:eastAsia="仿宋" w:cs="仿宋"/>
          <w:sz w:val="32"/>
          <w:szCs w:val="32"/>
        </w:rPr>
        <w:t>人带红袖章对威溪水库水源保护区进行执法巡查</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禁止</w:t>
      </w:r>
      <w:r>
        <w:rPr>
          <w:rFonts w:hint="eastAsia" w:ascii="仿宋" w:hAnsi="仿宋" w:eastAsia="仿宋" w:cs="仿宋"/>
          <w:b w:val="0"/>
          <w:bCs w:val="0"/>
          <w:color w:val="000000" w:themeColor="text1"/>
          <w:sz w:val="32"/>
          <w:szCs w:val="32"/>
          <w14:textFill>
            <w14:solidFill>
              <w14:schemeClr w14:val="tx1"/>
            </w14:solidFill>
          </w14:textFill>
        </w:rPr>
        <w:t>在水库</w:t>
      </w:r>
      <w:r>
        <w:rPr>
          <w:rFonts w:hint="eastAsia" w:ascii="仿宋" w:hAnsi="仿宋" w:eastAsia="仿宋" w:cs="仿宋"/>
          <w:color w:val="000000"/>
          <w:sz w:val="32"/>
          <w:szCs w:val="32"/>
          <w:lang w:val="en-US" w:eastAsia="zh-CN"/>
        </w:rPr>
        <w:t>游泳、垂钓、网鱼、电鱼等行为，通过</w:t>
      </w:r>
      <w:r>
        <w:rPr>
          <w:rFonts w:hint="eastAsia" w:ascii="仿宋" w:hAnsi="仿宋" w:eastAsia="仿宋" w:cs="仿宋"/>
          <w:color w:val="000000" w:themeColor="text1"/>
          <w:sz w:val="32"/>
          <w:szCs w:val="32"/>
          <w14:textFill>
            <w14:solidFill>
              <w14:schemeClr w14:val="tx1"/>
            </w14:solidFill>
          </w14:textFill>
        </w:rPr>
        <w:t>巡查</w:t>
      </w:r>
      <w:r>
        <w:rPr>
          <w:rFonts w:hint="eastAsia" w:ascii="仿宋" w:hAnsi="仿宋" w:eastAsia="仿宋" w:cs="仿宋"/>
          <w:b w:val="0"/>
          <w:bCs w:val="0"/>
          <w:color w:val="000000" w:themeColor="text1"/>
          <w:sz w:val="32"/>
          <w:szCs w:val="32"/>
          <w:lang w:val="en-US" w:eastAsia="zh-CN"/>
          <w14:textFill>
            <w14:solidFill>
              <w14:schemeClr w14:val="tx1"/>
            </w14:solidFill>
          </w14:textFill>
        </w:rPr>
        <w:t>制止规模养殖2起，钓鱼旺盛季节，每天劝阻钓鱼人员几十起。</w:t>
      </w:r>
      <w:r>
        <w:rPr>
          <w:rFonts w:hint="eastAsia" w:ascii="仿宋" w:hAnsi="仿宋" w:eastAsia="仿宋" w:cs="仿宋"/>
          <w:color w:val="000000" w:themeColor="text1"/>
          <w:sz w:val="32"/>
          <w:szCs w:val="32"/>
          <w:lang w:eastAsia="zh-CN"/>
          <w14:textFill>
            <w14:solidFill>
              <w14:schemeClr w14:val="tx1"/>
            </w14:solidFill>
          </w14:textFill>
        </w:rPr>
        <w:t>二是雇</w:t>
      </w:r>
      <w:r>
        <w:rPr>
          <w:rFonts w:hint="eastAsia" w:ascii="仿宋" w:hAnsi="仿宋" w:eastAsia="仿宋" w:cs="仿宋"/>
          <w:color w:val="000000" w:themeColor="text1"/>
          <w:sz w:val="32"/>
          <w:szCs w:val="32"/>
          <w14:textFill>
            <w14:solidFill>
              <w14:schemeClr w14:val="tx1"/>
            </w14:solidFill>
          </w14:textFill>
        </w:rPr>
        <w:t>请专人</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sz w:val="32"/>
          <w:szCs w:val="32"/>
        </w:rPr>
        <w:t>水库水源一级保护区陆地进行常规性保洁和水库水面漂浮物的清除打捞</w:t>
      </w:r>
      <w:r>
        <w:rPr>
          <w:rFonts w:hint="eastAsia" w:ascii="仿宋" w:hAnsi="仿宋" w:eastAsia="仿宋"/>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和环卫处签订垃圾拖运协议定期对库区垃圾拖运，由</w:t>
      </w:r>
      <w:r>
        <w:rPr>
          <w:rFonts w:hint="eastAsia" w:ascii="仿宋" w:hAnsi="仿宋" w:eastAsia="仿宋" w:cs="仿宋"/>
          <w:color w:val="000000"/>
          <w:sz w:val="32"/>
          <w:szCs w:val="32"/>
          <w:lang w:val="en-US" w:eastAsia="zh-CN"/>
        </w:rPr>
        <w:t>永清环保公司</w:t>
      </w:r>
      <w:r>
        <w:rPr>
          <w:rFonts w:hint="eastAsia" w:ascii="仿宋" w:hAnsi="仿宋" w:eastAsia="仿宋" w:cs="仿宋"/>
          <w:b w:val="0"/>
          <w:bCs w:val="0"/>
          <w:i w:val="0"/>
          <w:spacing w:val="0"/>
          <w:w w:val="100"/>
          <w:sz w:val="32"/>
          <w:szCs w:val="32"/>
          <w:lang w:eastAsia="zh-CN"/>
        </w:rPr>
        <w:t>每周</w:t>
      </w:r>
      <w:r>
        <w:rPr>
          <w:rFonts w:hint="eastAsia" w:ascii="仿宋" w:hAnsi="仿宋" w:eastAsia="仿宋" w:cs="仿宋"/>
          <w:color w:val="000000"/>
          <w:sz w:val="32"/>
          <w:szCs w:val="32"/>
          <w:lang w:val="en-US" w:eastAsia="zh-CN"/>
        </w:rPr>
        <w:t>定期去</w:t>
      </w:r>
      <w:r>
        <w:rPr>
          <w:rFonts w:hint="eastAsia" w:ascii="仿宋" w:hAnsi="仿宋" w:eastAsia="仿宋" w:cs="仿宋"/>
          <w:b w:val="0"/>
          <w:bCs w:val="0"/>
          <w:i w:val="0"/>
          <w:spacing w:val="0"/>
          <w:w w:val="100"/>
          <w:sz w:val="32"/>
          <w:szCs w:val="32"/>
          <w:lang w:eastAsia="zh-CN"/>
        </w:rPr>
        <w:t>威溪乡的垃圾中转站清运垃圾。</w:t>
      </w:r>
      <w:r>
        <w:rPr>
          <w:rFonts w:hint="eastAsia" w:ascii="仿宋" w:hAnsi="仿宋" w:eastAsia="仿宋" w:cs="仿宋"/>
          <w:color w:val="000000" w:themeColor="text1"/>
          <w:sz w:val="32"/>
          <w:szCs w:val="32"/>
          <w:lang w:eastAsia="zh-CN"/>
          <w14:textFill>
            <w14:solidFill>
              <w14:schemeClr w14:val="tx1"/>
            </w14:solidFill>
          </w14:textFill>
        </w:rPr>
        <w:t>三是多次开展联合</w:t>
      </w:r>
      <w:r>
        <w:rPr>
          <w:rFonts w:hint="eastAsia" w:ascii="仿宋" w:hAnsi="仿宋" w:eastAsia="仿宋" w:cs="仿宋"/>
          <w:color w:val="000000" w:themeColor="text1"/>
          <w:sz w:val="32"/>
          <w:szCs w:val="32"/>
          <w:lang w:val="en-US" w:eastAsia="zh-CN"/>
          <w14:textFill>
            <w14:solidFill>
              <w14:schemeClr w14:val="tx1"/>
            </w14:solidFill>
          </w14:textFill>
        </w:rPr>
        <w:t>执法</w:t>
      </w:r>
      <w:r>
        <w:rPr>
          <w:rFonts w:hint="eastAsia" w:ascii="仿宋" w:hAnsi="仿宋" w:eastAsia="仿宋" w:cs="仿宋"/>
          <w:color w:val="000000" w:themeColor="text1"/>
          <w:sz w:val="32"/>
          <w:szCs w:val="32"/>
          <w:lang w:eastAsia="zh-CN"/>
          <w14:textFill>
            <w14:solidFill>
              <w14:schemeClr w14:val="tx1"/>
            </w14:solidFill>
          </w14:textFill>
        </w:rPr>
        <w:t>行动。对非法捕捞和钓鱼行为进行整治，采取收缴捕鱼网具和钓具方式实行严厉打击</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我所联合市森林公安、农业农村综合执法大队对威溪水库不定期进行执法，通过联合执法，取缔三无船只</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只，收缴鱼网</w:t>
      </w:r>
      <w:r>
        <w:rPr>
          <w:rFonts w:hint="eastAsia" w:ascii="仿宋" w:hAnsi="仿宋" w:eastAsia="仿宋" w:cs="仿宋"/>
          <w:color w:val="000000" w:themeColor="text1"/>
          <w:sz w:val="32"/>
          <w:szCs w:val="32"/>
          <w:lang w:val="en-US" w:eastAsia="zh-CN"/>
          <w14:textFill>
            <w14:solidFill>
              <w14:schemeClr w14:val="tx1"/>
            </w14:solidFill>
          </w14:textFill>
        </w:rPr>
        <w:t>50</w:t>
      </w:r>
      <w:r>
        <w:rPr>
          <w:rFonts w:hint="eastAsia" w:ascii="仿宋" w:hAnsi="仿宋" w:eastAsia="仿宋" w:cs="仿宋"/>
          <w:color w:val="000000" w:themeColor="text1"/>
          <w:sz w:val="32"/>
          <w:szCs w:val="32"/>
          <w:lang w:eastAsia="zh-CN"/>
          <w14:textFill>
            <w14:solidFill>
              <w14:schemeClr w14:val="tx1"/>
            </w14:solidFill>
          </w14:textFill>
        </w:rPr>
        <w:t>多副</w:t>
      </w:r>
      <w:r>
        <w:rPr>
          <w:rFonts w:hint="eastAsia" w:ascii="仿宋" w:hAnsi="仿宋" w:eastAsia="仿宋" w:cs="仿宋"/>
          <w:color w:val="000000" w:themeColor="text1"/>
          <w:sz w:val="32"/>
          <w:szCs w:val="32"/>
          <w:lang w:val="en-US" w:eastAsia="zh-CN"/>
          <w14:textFill>
            <w14:solidFill>
              <w14:schemeClr w14:val="tx1"/>
            </w14:solidFill>
          </w14:textFill>
        </w:rPr>
        <w:t>500余米</w:t>
      </w:r>
      <w:r>
        <w:rPr>
          <w:rFonts w:hint="eastAsia" w:ascii="仿宋" w:hAnsi="仿宋" w:eastAsia="仿宋" w:cs="仿宋"/>
          <w:color w:val="000000" w:themeColor="text1"/>
          <w:sz w:val="32"/>
          <w:szCs w:val="32"/>
          <w:lang w:eastAsia="zh-CN"/>
          <w14:textFill>
            <w14:solidFill>
              <w14:schemeClr w14:val="tx1"/>
            </w14:solidFill>
          </w14:textFill>
        </w:rPr>
        <w:t>，收缴非法垂钓钓杆</w:t>
      </w:r>
      <w:r>
        <w:rPr>
          <w:rFonts w:hint="eastAsia" w:ascii="仿宋" w:hAnsi="仿宋" w:eastAsia="仿宋" w:cs="仿宋"/>
          <w:color w:val="000000" w:themeColor="text1"/>
          <w:sz w:val="32"/>
          <w:szCs w:val="32"/>
          <w:lang w:val="en-US" w:eastAsia="zh-CN"/>
          <w14:textFill>
            <w14:solidFill>
              <w14:schemeClr w14:val="tx1"/>
            </w14:solidFill>
          </w14:textFill>
        </w:rPr>
        <w:t>50</w:t>
      </w:r>
      <w:r>
        <w:rPr>
          <w:rFonts w:hint="eastAsia" w:ascii="仿宋" w:hAnsi="仿宋" w:eastAsia="仿宋" w:cs="仿宋"/>
          <w:color w:val="000000" w:themeColor="text1"/>
          <w:sz w:val="32"/>
          <w:szCs w:val="32"/>
          <w:lang w:eastAsia="zh-CN"/>
          <w14:textFill>
            <w14:solidFill>
              <w14:schemeClr w14:val="tx1"/>
            </w14:solidFill>
          </w14:textFill>
        </w:rPr>
        <w:t>多根，钓具10多副</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现威溪水库环境污染得到有效遏制，水质</w:t>
      </w:r>
      <w:r>
        <w:rPr>
          <w:rFonts w:hint="eastAsia" w:ascii="仿宋" w:hAnsi="仿宋" w:eastAsia="仿宋" w:cs="仿宋"/>
          <w:color w:val="000000" w:themeColor="text1"/>
          <w:sz w:val="32"/>
          <w:szCs w:val="32"/>
          <w:lang w:val="en-US" w:eastAsia="zh-CN"/>
          <w14:textFill>
            <w14:solidFill>
              <w14:schemeClr w14:val="tx1"/>
            </w14:solidFill>
          </w14:textFill>
        </w:rPr>
        <w:t>持续保持在国家Ⅱ类水标准。</w:t>
      </w:r>
    </w:p>
    <w:p>
      <w:pPr>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、存在的主要问题</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cs="仿宋_GB2312"/>
          <w:b/>
          <w:bCs/>
          <w:sz w:val="32"/>
          <w:szCs w:val="32"/>
          <w:lang w:eastAsia="zh-CN"/>
        </w:rPr>
        <w:t>、</w:t>
      </w:r>
      <w:r>
        <w:rPr>
          <w:rFonts w:hint="eastAsia" w:ascii="仿宋_GB2312" w:hAnsi="仿宋_GB2312" w:eastAsia="仿宋_GB2312" w:cs="仿宋_GB2312"/>
          <w:sz w:val="32"/>
          <w:szCs w:val="32"/>
        </w:rPr>
        <w:t>水利体制改革后，准公益性人员每年财政仅解决每人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00元生活费，标准</w:t>
      </w:r>
      <w:r>
        <w:rPr>
          <w:rFonts w:hint="eastAsia" w:ascii="仿宋_GB2312" w:hAnsi="仿宋_GB2312" w:eastAsia="仿宋_GB2312" w:cs="仿宋_GB2312"/>
          <w:sz w:val="32"/>
          <w:szCs w:val="32"/>
          <w:lang w:eastAsia="zh-CN"/>
        </w:rPr>
        <w:t>仍然</w:t>
      </w:r>
      <w:r>
        <w:rPr>
          <w:rFonts w:hint="eastAsia" w:ascii="仿宋_GB2312" w:hAnsi="仿宋_GB2312" w:eastAsia="仿宋_GB2312" w:cs="仿宋_GB2312"/>
          <w:sz w:val="32"/>
          <w:szCs w:val="32"/>
        </w:rPr>
        <w:t>过低，</w:t>
      </w:r>
      <w:r>
        <w:rPr>
          <w:rFonts w:hint="eastAsia" w:ascii="仿宋_GB2312" w:hAnsi="仿宋_GB2312" w:eastAsia="仿宋_GB2312" w:cs="仿宋_GB2312"/>
          <w:sz w:val="32"/>
          <w:szCs w:val="32"/>
          <w:lang w:eastAsia="zh-CN"/>
        </w:rPr>
        <w:t>信访</w:t>
      </w:r>
      <w:r>
        <w:rPr>
          <w:rFonts w:hint="eastAsia" w:ascii="仿宋_GB2312" w:hAnsi="仿宋_GB2312" w:eastAsia="仿宋_GB2312" w:cs="仿宋_GB2312"/>
          <w:sz w:val="32"/>
          <w:szCs w:val="32"/>
        </w:rPr>
        <w:t>上访事件时有发生。</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cs="仿宋_GB2312"/>
          <w:b/>
          <w:bCs/>
          <w:sz w:val="32"/>
          <w:szCs w:val="32"/>
          <w:lang w:eastAsia="zh-CN"/>
        </w:rPr>
        <w:t>、</w:t>
      </w:r>
      <w:r>
        <w:rPr>
          <w:rFonts w:hint="eastAsia" w:ascii="仿宋_GB2312" w:hAnsi="仿宋_GB2312" w:eastAsia="仿宋_GB2312" w:cs="仿宋_GB2312"/>
          <w:sz w:val="32"/>
          <w:szCs w:val="32"/>
        </w:rPr>
        <w:t>灌区工程维修艰难。因威溪左右干渠渠系较长，年久失修运行日益老化，水利维修财政投入较小，导致渠系水利用系数不到45%，灌溉水量流失较大，灌溉面积日益缩小。</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w:t>
      </w:r>
      <w:r>
        <w:rPr>
          <w:rFonts w:hint="eastAsia" w:ascii="仿宋_GB2312" w:hAnsi="仿宋_GB2312" w:cs="仿宋_GB2312"/>
          <w:b/>
          <w:bCs/>
          <w:sz w:val="32"/>
          <w:szCs w:val="32"/>
          <w:lang w:eastAsia="zh-CN"/>
        </w:rPr>
        <w:t>、</w:t>
      </w:r>
      <w:r>
        <w:rPr>
          <w:rFonts w:hint="eastAsia" w:ascii="仿宋_GB2312" w:hAnsi="仿宋_GB2312" w:eastAsia="仿宋_GB2312" w:cs="仿宋_GB2312"/>
          <w:sz w:val="32"/>
          <w:szCs w:val="32"/>
        </w:rPr>
        <w:t>超预算支出。20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年公共财政预算</w:t>
      </w:r>
      <w:r>
        <w:rPr>
          <w:rFonts w:hint="eastAsia" w:ascii="仿宋_GB2312" w:hAnsi="仿宋_GB2312" w:cs="仿宋_GB2312"/>
          <w:sz w:val="32"/>
          <w:szCs w:val="32"/>
          <w:lang w:eastAsia="zh-CN"/>
        </w:rPr>
        <w:t>基本支</w:t>
      </w:r>
      <w:r>
        <w:rPr>
          <w:rFonts w:hint="eastAsia" w:ascii="仿宋_GB2312" w:hAnsi="仿宋_GB2312" w:eastAsia="仿宋_GB2312" w:cs="仿宋_GB2312"/>
          <w:sz w:val="32"/>
          <w:szCs w:val="32"/>
        </w:rPr>
        <w:t>出</w:t>
      </w:r>
      <w:r>
        <w:rPr>
          <w:rFonts w:hint="eastAsia" w:ascii="仿宋_GB2312" w:hAnsi="仿宋_GB2312" w:cs="仿宋_GB2312"/>
          <w:sz w:val="32"/>
          <w:szCs w:val="32"/>
          <w:lang w:val="en-US" w:eastAsia="zh-CN"/>
        </w:rPr>
        <w:t>889.69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。主要是</w:t>
      </w:r>
      <w:r>
        <w:rPr>
          <w:rFonts w:hint="eastAsia" w:ascii="仿宋_GB2312" w:hAnsi="仿宋_GB2312" w:eastAsia="仿宋_GB2312" w:cs="仿宋_GB2312"/>
          <w:sz w:val="32"/>
          <w:szCs w:val="32"/>
          <w:lang w:val="en-US" w:eastAsia="zh-CN"/>
        </w:rPr>
        <w:t>单位退休人员较多，同时威溪灌区节水改造及威溪大坝除险加固工程建设发生资本性支出440.17万元，全年实际发生支出1329.86万元，导致超出了预算安排。</w:t>
      </w:r>
    </w:p>
    <w:p>
      <w:pPr>
        <w:ind w:firstLine="643" w:firstLineChars="20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八</w:t>
      </w:r>
      <w:r>
        <w:rPr>
          <w:rFonts w:hint="eastAsia" w:ascii="宋体" w:hAnsi="宋体" w:eastAsia="宋体" w:cs="宋体"/>
          <w:b/>
          <w:bCs/>
          <w:sz w:val="32"/>
          <w:szCs w:val="32"/>
        </w:rPr>
        <w:t>、</w:t>
      </w:r>
      <w:r>
        <w:rPr>
          <w:rFonts w:hint="eastAsia" w:ascii="宋体" w:hAnsi="宋体" w:eastAsia="宋体" w:cs="宋体"/>
          <w:b/>
          <w:bCs/>
          <w:sz w:val="32"/>
          <w:szCs w:val="32"/>
          <w:lang w:eastAsia="zh-CN"/>
        </w:rPr>
        <w:t>下一步改进措施</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针对上述存在的问题和我所整体支出管理的需要，拟实施以下改进措施。</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财政部门应提高单位准公益性人员的生活费标准，并将准公益性人员的“五险“同步纳入年初财政预算，解决其后顾之忧。</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lang w:eastAsia="zh-CN"/>
        </w:rPr>
        <w:t>加强预算管理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严格执行预算，科学编制预算</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市威溪管理所应根据人员分类情况、业务开展需要，严格按照预算编制的相关制度和要求进行预算编制，优先保证固定性的，相对刚性的费用支出项目，尽量压缩变动性的费用项目，进一步提高预算编制的科学性，严谨性和可控性，切实提高资金的使用效益。</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加强财务管理，严格财务审核</w:t>
      </w:r>
      <w:r>
        <w:rPr>
          <w:rFonts w:hint="eastAsia" w:ascii="仿宋_GB2312" w:hAnsi="仿宋_GB2312" w:eastAsia="仿宋_GB2312" w:cs="仿宋_GB2312"/>
          <w:sz w:val="32"/>
          <w:szCs w:val="32"/>
          <w:lang w:eastAsia="zh-CN"/>
        </w:rPr>
        <w:t>，规范账务处理</w:t>
      </w:r>
      <w:r>
        <w:rPr>
          <w:rFonts w:hint="eastAsia" w:ascii="仿宋_GB2312" w:hAnsi="仿宋_GB2312" w:eastAsia="仿宋_GB2312" w:cs="仿宋_GB2312"/>
          <w:sz w:val="32"/>
          <w:szCs w:val="32"/>
        </w:rPr>
        <w:t>。在费用报账支付时，按照预算规定的费用项目和用途及功能性科目进行资金使用审核、列报支付、财务核算，杜绝超支现象的发生。</w:t>
      </w:r>
    </w:p>
    <w:p>
      <w:p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加强单位内部控制制度建设，</w:t>
      </w:r>
      <w:r>
        <w:rPr>
          <w:rFonts w:hint="eastAsia" w:ascii="仿宋_GB2312" w:hAnsi="仿宋_GB2312" w:eastAsia="仿宋_GB2312" w:cs="仿宋_GB2312"/>
          <w:sz w:val="32"/>
          <w:szCs w:val="32"/>
          <w:lang w:eastAsia="zh-CN"/>
        </w:rPr>
        <w:t>加强财政新政策新理论学习。</w:t>
      </w:r>
    </w:p>
    <w:p>
      <w:pPr>
        <w:ind w:firstLine="643" w:firstLineChars="200"/>
        <w:jc w:val="both"/>
        <w:rPr>
          <w:rFonts w:hint="eastAsia" w:ascii="仿宋_GB2312" w:hAnsi="仿宋_GB2312" w:eastAsia="仿宋_GB2312" w:cs="仿宋_GB2312"/>
          <w:sz w:val="32"/>
          <w:szCs w:val="32"/>
          <w:lang w:eastAsia="zh-CN"/>
        </w:rPr>
      </w:pPr>
      <w:r>
        <w:rPr>
          <w:rFonts w:hint="eastAsia" w:ascii="宋体" w:hAnsi="宋体" w:eastAsia="宋体" w:cs="宋体"/>
          <w:b/>
          <w:bCs/>
          <w:sz w:val="32"/>
          <w:szCs w:val="32"/>
          <w:lang w:eastAsia="zh-CN"/>
        </w:rPr>
        <w:t>九</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通过年度绩效自评，进一步掌握了资金使用动态，为今后完善年初预算编制，加强专项资金管理提供依据。根据市财政相关规定，我单位已在武冈市政府网公示绩效自评结果。</w:t>
      </w:r>
    </w:p>
    <w:p>
      <w:pPr>
        <w:ind w:firstLine="320" w:firstLineChars="100"/>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武冈市威溪水库管理所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二</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二</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七</w:t>
      </w:r>
      <w:r>
        <w:rPr>
          <w:rFonts w:hint="eastAsia" w:ascii="仿宋_GB2312" w:hAnsi="仿宋_GB2312" w:eastAsia="仿宋_GB2312" w:cs="仿宋_GB2312"/>
          <w:sz w:val="32"/>
          <w:szCs w:val="32"/>
        </w:rPr>
        <w:t>月十</w:t>
      </w: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日</w:t>
      </w:r>
    </w:p>
    <w:p>
      <w:pPr>
        <w:ind w:firstLine="640" w:firstLineChars="200"/>
        <w:jc w:val="both"/>
        <w:rPr>
          <w:rFonts w:hint="eastAsia" w:ascii="仿宋_GB2312" w:hAnsi="仿宋_GB2312" w:cs="仿宋_GB2312"/>
          <w:sz w:val="32"/>
          <w:szCs w:val="32"/>
          <w:lang w:eastAsia="zh-CN"/>
        </w:rPr>
      </w:pPr>
    </w:p>
    <w:p/>
    <w:sectPr>
      <w:footerReference r:id="rId12" w:type="first"/>
      <w:headerReference r:id="rId9" w:type="default"/>
      <w:footerReference r:id="rId10" w:type="default"/>
      <w:footerReference r:id="rId11" w:type="even"/>
      <w:pgSz w:w="11906" w:h="16838"/>
      <w:pgMar w:top="1440" w:right="1800" w:bottom="838"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abstractNum w:abstractNumId="1">
    <w:nsid w:val="6A574D6D"/>
    <w:multiLevelType w:val="multilevel"/>
    <w:tmpl w:val="6A574D6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GFiMzc5MjZkZDQ5M2E3NTQwZmI1YWNkODdkNTQifQ=="/>
  </w:docVars>
  <w:rsids>
    <w:rsidRoot w:val="121B4D9F"/>
    <w:rsid w:val="0ABD0F0A"/>
    <w:rsid w:val="121B4D9F"/>
    <w:rsid w:val="1722102F"/>
    <w:rsid w:val="1F427DE9"/>
    <w:rsid w:val="1FDD7B18"/>
    <w:rsid w:val="4AEB2504"/>
    <w:rsid w:val="6EEA3F01"/>
    <w:rsid w:val="733931A1"/>
    <w:rsid w:val="779B1C7C"/>
    <w:rsid w:val="78276262"/>
    <w:rsid w:val="7D01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Times New Roman" w:hAnsi="Times New Roman" w:eastAsia="宋体" w:cs="Times New Roman"/>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008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3215</Words>
  <Characters>3408</Characters>
  <Lines>0</Lines>
  <Paragraphs>0</Paragraphs>
  <TotalTime>34</TotalTime>
  <ScaleCrop>false</ScaleCrop>
  <LinksUpToDate>false</LinksUpToDate>
  <CharactersWithSpaces>3497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2023-07-18T01:05:00Z</dcterms:created>
  <dc:creator>香山红叶</dc:creator>
  <cp:lastModifiedBy>香山红叶</cp:lastModifiedBy>
  <cp:lastPrinted>2023-07-19T03:42:34Z</cp:lastPrinted>
  <dcterms:modified xsi:type="dcterms:W3CDTF">2023-07-19T03:43:35Z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B4B949667679487FB53862D437AEF092_11</vt:lpwstr>
  </property>
</Properties>
</file>