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F814E">
      <w:pPr>
        <w:spacing w:line="600" w:lineRule="exact"/>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附件1</w:t>
      </w:r>
    </w:p>
    <w:p w14:paraId="747F0C4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val="en-US" w:eastAsia="zh-CN"/>
        </w:rPr>
      </w:pPr>
    </w:p>
    <w:p w14:paraId="2441095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val="en-US" w:eastAsia="zh-CN"/>
        </w:rPr>
      </w:pPr>
    </w:p>
    <w:p w14:paraId="0286E74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val="en-US" w:eastAsia="zh-CN"/>
        </w:rPr>
      </w:pPr>
      <w:r>
        <w:rPr>
          <w:rFonts w:hint="eastAsia" w:ascii="宋体" w:hAnsi="宋体" w:cs="宋体"/>
          <w:b/>
          <w:bCs/>
          <w:color w:val="auto"/>
          <w:kern w:val="0"/>
          <w:sz w:val="44"/>
          <w:szCs w:val="44"/>
          <w:lang w:val="en-US" w:eastAsia="zh-CN"/>
        </w:rPr>
        <w:t>2024年度武冈市疾病预防控制中心</w:t>
      </w:r>
    </w:p>
    <w:p w14:paraId="55799E4D">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eastAsiaTheme="minorEastAsia"/>
          <w:b/>
          <w:bCs/>
          <w:color w:val="auto"/>
          <w:kern w:val="0"/>
          <w:sz w:val="44"/>
          <w:szCs w:val="44"/>
          <w:lang w:val="en-US" w:eastAsia="zh-CN"/>
        </w:rPr>
      </w:pPr>
      <w:r>
        <w:rPr>
          <w:rFonts w:hint="eastAsia" w:ascii="宋体" w:hAnsi="宋体" w:cs="宋体"/>
          <w:b/>
          <w:bCs/>
          <w:color w:val="auto"/>
          <w:kern w:val="0"/>
          <w:sz w:val="44"/>
          <w:szCs w:val="44"/>
          <w:lang w:val="en-US" w:eastAsia="zh-CN"/>
        </w:rPr>
        <w:t>整体支出绩效自评报告</w:t>
      </w:r>
    </w:p>
    <w:p w14:paraId="54B951E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48B70B97">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73D94FF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14E4C9A3">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0F771086">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5FEE911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04EA4B9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2F3A3EC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6267498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2C1EB5C3">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64A0862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2D9DE87C">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21F3AF5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32"/>
          <w:szCs w:val="32"/>
          <w:lang w:val="en-US" w:eastAsia="zh-CN"/>
        </w:rPr>
      </w:pPr>
      <w:r>
        <w:rPr>
          <w:rFonts w:hint="eastAsia" w:ascii="宋体" w:hAnsi="宋体" w:cs="宋体"/>
          <w:b/>
          <w:bCs/>
          <w:color w:val="auto"/>
          <w:kern w:val="0"/>
          <w:sz w:val="32"/>
          <w:szCs w:val="32"/>
          <w:lang w:eastAsia="zh-CN"/>
        </w:rPr>
        <w:t>单位名称：</w:t>
      </w:r>
      <w:r>
        <w:rPr>
          <w:rFonts w:hint="eastAsia" w:ascii="宋体" w:hAnsi="宋体" w:cs="宋体"/>
          <w:b/>
          <w:bCs/>
          <w:color w:val="auto"/>
          <w:kern w:val="0"/>
          <w:sz w:val="32"/>
          <w:szCs w:val="32"/>
          <w:lang w:val="en-US" w:eastAsia="zh-CN"/>
        </w:rPr>
        <w:t>武冈市疾病预防控制中心</w:t>
      </w:r>
    </w:p>
    <w:p w14:paraId="36585910">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宋体" w:hAnsi="宋体" w:cs="宋体"/>
          <w:b/>
          <w:bCs/>
          <w:color w:val="auto"/>
          <w:kern w:val="0"/>
          <w:sz w:val="32"/>
          <w:szCs w:val="32"/>
          <w:lang w:val="en-US" w:eastAsia="zh-CN"/>
        </w:rPr>
      </w:pPr>
      <w:r>
        <w:rPr>
          <w:rFonts w:hint="eastAsia" w:ascii="宋体" w:hAnsi="宋体" w:cs="宋体"/>
          <w:b/>
          <w:bCs/>
          <w:color w:val="auto"/>
          <w:kern w:val="0"/>
          <w:sz w:val="32"/>
          <w:szCs w:val="32"/>
          <w:lang w:val="en-US" w:eastAsia="zh-CN"/>
        </w:rPr>
        <w:t>2025年4月19日</w:t>
      </w:r>
    </w:p>
    <w:p w14:paraId="300BA677">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cs="宋体"/>
          <w:b/>
          <w:bCs/>
          <w:color w:val="auto"/>
          <w:kern w:val="0"/>
          <w:sz w:val="44"/>
          <w:szCs w:val="44"/>
          <w:lang w:eastAsia="zh-CN"/>
        </w:rPr>
      </w:pPr>
    </w:p>
    <w:p w14:paraId="502B682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color w:val="auto"/>
          <w:kern w:val="0"/>
          <w:sz w:val="44"/>
          <w:szCs w:val="44"/>
        </w:rPr>
      </w:pPr>
      <w:r>
        <w:rPr>
          <w:rFonts w:hint="eastAsia" w:ascii="宋体" w:hAnsi="宋体" w:cs="宋体"/>
          <w:b/>
          <w:bCs/>
          <w:color w:val="auto"/>
          <w:kern w:val="0"/>
          <w:sz w:val="44"/>
          <w:szCs w:val="44"/>
          <w:lang w:val="en-US" w:eastAsia="zh-CN"/>
        </w:rPr>
        <w:t>2024年度武冈市疾病预防控制中心</w:t>
      </w:r>
      <w:r>
        <w:rPr>
          <w:rFonts w:hint="eastAsia" w:ascii="宋体" w:hAnsi="宋体" w:eastAsia="宋体" w:cs="宋体"/>
          <w:b/>
          <w:bCs/>
          <w:color w:val="auto"/>
          <w:kern w:val="0"/>
          <w:sz w:val="44"/>
          <w:szCs w:val="44"/>
          <w:lang w:eastAsia="zh-CN"/>
        </w:rPr>
        <w:t>部门</w:t>
      </w:r>
      <w:r>
        <w:rPr>
          <w:rFonts w:hint="eastAsia" w:ascii="宋体" w:hAnsi="宋体" w:eastAsia="宋体" w:cs="宋体"/>
          <w:b/>
          <w:bCs/>
          <w:color w:val="auto"/>
          <w:kern w:val="0"/>
          <w:sz w:val="44"/>
          <w:szCs w:val="44"/>
        </w:rPr>
        <w:t>整体支出绩效</w:t>
      </w:r>
      <w:r>
        <w:rPr>
          <w:rFonts w:hint="eastAsia" w:ascii="宋体" w:hAnsi="宋体" w:eastAsia="宋体" w:cs="宋体"/>
          <w:b/>
          <w:bCs/>
          <w:color w:val="auto"/>
          <w:kern w:val="0"/>
          <w:sz w:val="44"/>
          <w:szCs w:val="44"/>
          <w:lang w:eastAsia="zh-CN"/>
        </w:rPr>
        <w:t>自评</w:t>
      </w:r>
      <w:r>
        <w:rPr>
          <w:rFonts w:hint="eastAsia" w:ascii="宋体" w:hAnsi="宋体" w:eastAsia="宋体" w:cs="宋体"/>
          <w:b/>
          <w:bCs/>
          <w:color w:val="auto"/>
          <w:kern w:val="0"/>
          <w:sz w:val="44"/>
          <w:szCs w:val="44"/>
        </w:rPr>
        <w:t>报告</w:t>
      </w:r>
    </w:p>
    <w:p w14:paraId="45199E6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p>
    <w:p w14:paraId="610E330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一、单位基本情况</w:t>
      </w:r>
    </w:p>
    <w:p w14:paraId="26B99CAD">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（一）机构设置情况。</w:t>
      </w:r>
    </w:p>
    <w:p w14:paraId="5EBE6B30">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武冈市疾病预防控制中心为市卫生健康局下属的二级预算单位，属于公益一类事业单位。下设有办公室、免疫规划科、急性传染病防治科、卫生检验科、临床检测科、性病艾滋病防治科、慢性非传染性疾病防治科、结核病防治科、职业病危害因素控制科、地寄科、质量控制科、预防接种门诊、美沙酮门诊等1</w:t>
      </w:r>
      <w:r>
        <w:rPr>
          <w:rFonts w:hint="eastAsia" w:ascii="仿宋" w:hAnsi="仿宋" w:eastAsia="仿宋" w:cs="仿宋"/>
          <w:i w:val="0"/>
          <w:iCs w:val="0"/>
          <w:caps w:val="0"/>
          <w:color w:val="auto"/>
          <w:spacing w:val="0"/>
          <w:sz w:val="30"/>
          <w:szCs w:val="30"/>
          <w:shd w:val="clear" w:fill="FFFFFF"/>
          <w:lang w:val="en-US" w:eastAsia="zh-CN"/>
        </w:rPr>
        <w:t>8</w:t>
      </w:r>
      <w:r>
        <w:rPr>
          <w:rFonts w:hint="eastAsia" w:ascii="仿宋" w:hAnsi="仿宋" w:eastAsia="仿宋" w:cs="仿宋"/>
          <w:i w:val="0"/>
          <w:iCs w:val="0"/>
          <w:caps w:val="0"/>
          <w:color w:val="auto"/>
          <w:spacing w:val="0"/>
          <w:sz w:val="30"/>
          <w:szCs w:val="30"/>
          <w:shd w:val="clear" w:fill="FFFFFF"/>
          <w:lang w:eastAsia="zh-CN"/>
        </w:rPr>
        <w:t>个科室，现有车辆3台。</w:t>
      </w:r>
    </w:p>
    <w:p w14:paraId="4BEB2329">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（二）人员编制情况。</w:t>
      </w:r>
    </w:p>
    <w:p w14:paraId="01497C9C">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我中心纳入了财政预算，编制人数为</w:t>
      </w:r>
      <w:r>
        <w:rPr>
          <w:rFonts w:hint="eastAsia" w:ascii="仿宋" w:hAnsi="仿宋" w:eastAsia="仿宋" w:cs="仿宋"/>
          <w:i w:val="0"/>
          <w:iCs w:val="0"/>
          <w:caps w:val="0"/>
          <w:color w:val="auto"/>
          <w:spacing w:val="0"/>
          <w:sz w:val="30"/>
          <w:szCs w:val="30"/>
          <w:shd w:val="clear" w:fill="FFFFFF"/>
          <w:lang w:val="en-US" w:eastAsia="zh-CN"/>
        </w:rPr>
        <w:t>85</w:t>
      </w:r>
      <w:r>
        <w:rPr>
          <w:rFonts w:hint="eastAsia" w:ascii="仿宋" w:hAnsi="仿宋" w:eastAsia="仿宋" w:cs="仿宋"/>
          <w:i w:val="0"/>
          <w:iCs w:val="0"/>
          <w:caps w:val="0"/>
          <w:color w:val="auto"/>
          <w:spacing w:val="0"/>
          <w:sz w:val="30"/>
          <w:szCs w:val="30"/>
          <w:shd w:val="clear" w:fill="FFFFFF"/>
          <w:lang w:eastAsia="zh-CN"/>
        </w:rPr>
        <w:t>人，截止</w:t>
      </w:r>
      <w:r>
        <w:rPr>
          <w:rFonts w:hint="eastAsia" w:ascii="仿宋" w:hAnsi="仿宋" w:eastAsia="仿宋" w:cs="仿宋"/>
          <w:i w:val="0"/>
          <w:iCs w:val="0"/>
          <w:caps w:val="0"/>
          <w:color w:val="auto"/>
          <w:spacing w:val="0"/>
          <w:sz w:val="30"/>
          <w:szCs w:val="30"/>
          <w:shd w:val="clear" w:fill="FFFFFF"/>
          <w:lang w:val="en-US" w:eastAsia="zh-CN"/>
        </w:rPr>
        <w:t>2024年12月份在编</w:t>
      </w:r>
      <w:r>
        <w:rPr>
          <w:rFonts w:hint="eastAsia" w:ascii="仿宋" w:hAnsi="仿宋" w:eastAsia="仿宋" w:cs="仿宋"/>
          <w:i w:val="0"/>
          <w:iCs w:val="0"/>
          <w:caps w:val="0"/>
          <w:color w:val="auto"/>
          <w:spacing w:val="0"/>
          <w:sz w:val="30"/>
          <w:szCs w:val="30"/>
          <w:shd w:val="clear" w:fill="FFFFFF"/>
          <w:lang w:eastAsia="zh-CN"/>
        </w:rPr>
        <w:t>在职人员</w:t>
      </w:r>
      <w:r>
        <w:rPr>
          <w:rFonts w:hint="eastAsia" w:ascii="仿宋" w:hAnsi="仿宋" w:eastAsia="仿宋" w:cs="仿宋"/>
          <w:i w:val="0"/>
          <w:iCs w:val="0"/>
          <w:caps w:val="0"/>
          <w:color w:val="auto"/>
          <w:spacing w:val="0"/>
          <w:sz w:val="30"/>
          <w:szCs w:val="30"/>
          <w:shd w:val="clear" w:fill="FFFFFF"/>
          <w:lang w:val="en-US" w:eastAsia="zh-CN"/>
        </w:rPr>
        <w:t>77</w:t>
      </w:r>
      <w:r>
        <w:rPr>
          <w:rFonts w:hint="eastAsia" w:ascii="仿宋" w:hAnsi="仿宋" w:eastAsia="仿宋" w:cs="仿宋"/>
          <w:i w:val="0"/>
          <w:iCs w:val="0"/>
          <w:caps w:val="0"/>
          <w:color w:val="auto"/>
          <w:spacing w:val="0"/>
          <w:sz w:val="30"/>
          <w:szCs w:val="30"/>
          <w:shd w:val="clear" w:fill="FFFFFF"/>
          <w:lang w:eastAsia="zh-CN"/>
        </w:rPr>
        <w:t>人，退休人员</w:t>
      </w:r>
      <w:r>
        <w:rPr>
          <w:rFonts w:hint="eastAsia" w:ascii="仿宋" w:hAnsi="仿宋" w:eastAsia="仿宋" w:cs="仿宋"/>
          <w:i w:val="0"/>
          <w:iCs w:val="0"/>
          <w:caps w:val="0"/>
          <w:color w:val="auto"/>
          <w:spacing w:val="0"/>
          <w:sz w:val="30"/>
          <w:szCs w:val="30"/>
          <w:shd w:val="clear" w:fill="FFFFFF"/>
          <w:lang w:val="en-US" w:eastAsia="zh-CN"/>
        </w:rPr>
        <w:t>42</w:t>
      </w:r>
      <w:r>
        <w:rPr>
          <w:rFonts w:hint="eastAsia" w:ascii="仿宋" w:hAnsi="仿宋" w:eastAsia="仿宋" w:cs="仿宋"/>
          <w:i w:val="0"/>
          <w:iCs w:val="0"/>
          <w:caps w:val="0"/>
          <w:color w:val="auto"/>
          <w:spacing w:val="0"/>
          <w:sz w:val="30"/>
          <w:szCs w:val="30"/>
          <w:shd w:val="clear" w:fill="FFFFFF"/>
          <w:lang w:eastAsia="zh-CN"/>
        </w:rPr>
        <w:t>人，遗属</w:t>
      </w:r>
      <w:r>
        <w:rPr>
          <w:rFonts w:hint="eastAsia" w:ascii="仿宋" w:hAnsi="仿宋" w:eastAsia="仿宋" w:cs="仿宋"/>
          <w:i w:val="0"/>
          <w:iCs w:val="0"/>
          <w:caps w:val="0"/>
          <w:color w:val="auto"/>
          <w:spacing w:val="0"/>
          <w:sz w:val="30"/>
          <w:szCs w:val="30"/>
          <w:shd w:val="clear" w:fill="FFFFFF"/>
          <w:lang w:val="en-US" w:eastAsia="zh-CN"/>
        </w:rPr>
        <w:t>1人</w:t>
      </w:r>
      <w:r>
        <w:rPr>
          <w:rFonts w:hint="eastAsia" w:ascii="仿宋" w:hAnsi="仿宋" w:eastAsia="仿宋" w:cs="仿宋"/>
          <w:i w:val="0"/>
          <w:iCs w:val="0"/>
          <w:caps w:val="0"/>
          <w:color w:val="auto"/>
          <w:spacing w:val="0"/>
          <w:sz w:val="30"/>
          <w:szCs w:val="30"/>
          <w:shd w:val="clear" w:fill="FFFFFF"/>
          <w:lang w:eastAsia="zh-CN"/>
        </w:rPr>
        <w:t>。</w:t>
      </w:r>
    </w:p>
    <w:p w14:paraId="7A871FC1">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（三）主要职能职责。</w:t>
      </w:r>
    </w:p>
    <w:p w14:paraId="15767E18">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eastAsia="zh-CN"/>
        </w:rPr>
        <w:t>我</w:t>
      </w:r>
      <w:r>
        <w:rPr>
          <w:rFonts w:hint="eastAsia" w:ascii="仿宋" w:hAnsi="仿宋" w:eastAsia="仿宋" w:cs="仿宋"/>
          <w:i w:val="0"/>
          <w:iCs w:val="0"/>
          <w:caps w:val="0"/>
          <w:color w:val="auto"/>
          <w:spacing w:val="0"/>
          <w:sz w:val="30"/>
          <w:szCs w:val="30"/>
          <w:shd w:val="clear" w:fill="FFFFFF"/>
        </w:rPr>
        <w:t>中心负责</w:t>
      </w:r>
      <w:r>
        <w:rPr>
          <w:rFonts w:hint="eastAsia" w:ascii="仿宋" w:hAnsi="仿宋" w:eastAsia="仿宋" w:cs="仿宋"/>
          <w:i w:val="0"/>
          <w:iCs w:val="0"/>
          <w:caps w:val="0"/>
          <w:color w:val="auto"/>
          <w:spacing w:val="0"/>
          <w:sz w:val="30"/>
          <w:szCs w:val="30"/>
          <w:shd w:val="clear" w:fill="FFFFFF"/>
          <w:lang w:eastAsia="zh-CN"/>
        </w:rPr>
        <w:t>全市</w:t>
      </w:r>
      <w:r>
        <w:rPr>
          <w:rFonts w:hint="eastAsia" w:ascii="仿宋" w:hAnsi="仿宋" w:eastAsia="仿宋" w:cs="仿宋"/>
          <w:i w:val="0"/>
          <w:iCs w:val="0"/>
          <w:caps w:val="0"/>
          <w:color w:val="auto"/>
          <w:spacing w:val="0"/>
          <w:sz w:val="30"/>
          <w:szCs w:val="30"/>
          <w:shd w:val="clear" w:fill="FFFFFF"/>
        </w:rPr>
        <w:t>疾病预防控制、免疫规划、严重危害人民健康的公共卫生问题的干预措施并组织和指导实施，制定</w:t>
      </w:r>
      <w:r>
        <w:rPr>
          <w:rFonts w:hint="eastAsia" w:ascii="仿宋" w:hAnsi="仿宋" w:eastAsia="仿宋" w:cs="仿宋"/>
          <w:i w:val="0"/>
          <w:iCs w:val="0"/>
          <w:caps w:val="0"/>
          <w:color w:val="auto"/>
          <w:spacing w:val="0"/>
          <w:sz w:val="30"/>
          <w:szCs w:val="30"/>
          <w:shd w:val="clear" w:fill="FFFFFF"/>
          <w:lang w:eastAsia="zh-CN"/>
        </w:rPr>
        <w:t>全市</w:t>
      </w:r>
      <w:r>
        <w:rPr>
          <w:rFonts w:hint="eastAsia" w:ascii="仿宋" w:hAnsi="仿宋" w:eastAsia="仿宋" w:cs="仿宋"/>
          <w:i w:val="0"/>
          <w:iCs w:val="0"/>
          <w:caps w:val="0"/>
          <w:color w:val="auto"/>
          <w:spacing w:val="0"/>
          <w:sz w:val="30"/>
          <w:szCs w:val="30"/>
          <w:shd w:val="clear" w:fill="FFFFFF"/>
        </w:rPr>
        <w:t>卫生应急救援预案、突发公共卫生事件监测和风险评估计划，组织和指导</w:t>
      </w:r>
      <w:r>
        <w:rPr>
          <w:rFonts w:hint="eastAsia" w:ascii="仿宋" w:hAnsi="仿宋" w:eastAsia="仿宋" w:cs="仿宋"/>
          <w:i w:val="0"/>
          <w:iCs w:val="0"/>
          <w:caps w:val="0"/>
          <w:color w:val="auto"/>
          <w:spacing w:val="0"/>
          <w:sz w:val="30"/>
          <w:szCs w:val="30"/>
          <w:shd w:val="clear" w:fill="FFFFFF"/>
          <w:lang w:eastAsia="zh-CN"/>
        </w:rPr>
        <w:t>全市</w:t>
      </w:r>
      <w:r>
        <w:rPr>
          <w:rFonts w:hint="eastAsia" w:ascii="仿宋" w:hAnsi="仿宋" w:eastAsia="仿宋" w:cs="仿宋"/>
          <w:i w:val="0"/>
          <w:iCs w:val="0"/>
          <w:caps w:val="0"/>
          <w:color w:val="auto"/>
          <w:spacing w:val="0"/>
          <w:sz w:val="30"/>
          <w:szCs w:val="30"/>
          <w:shd w:val="clear" w:fill="FFFFFF"/>
        </w:rPr>
        <w:t>突发公共卫生事件预防控制救援，承担法定报告传染病疫情信息和突发公共卫生事件应急处置信息的报告工作；负责制定职责范围内的职业卫生、环境卫生、学校卫生、公共场所卫生、饮用水卫生政策措施，组织开展相关监测、调查、评估，负责传染病防治监督。组织实施职责范围内的食品安全风险监测计划，负责</w:t>
      </w:r>
      <w:r>
        <w:rPr>
          <w:rFonts w:hint="eastAsia" w:ascii="仿宋" w:hAnsi="仿宋" w:eastAsia="仿宋" w:cs="仿宋"/>
          <w:i w:val="0"/>
          <w:iCs w:val="0"/>
          <w:caps w:val="0"/>
          <w:color w:val="auto"/>
          <w:spacing w:val="0"/>
          <w:sz w:val="30"/>
          <w:szCs w:val="30"/>
          <w:shd w:val="clear" w:fill="FFFFFF"/>
          <w:lang w:eastAsia="zh-CN"/>
        </w:rPr>
        <w:t>全市</w:t>
      </w:r>
      <w:r>
        <w:rPr>
          <w:rFonts w:hint="eastAsia" w:ascii="仿宋" w:hAnsi="仿宋" w:eastAsia="仿宋" w:cs="仿宋"/>
          <w:i w:val="0"/>
          <w:iCs w:val="0"/>
          <w:caps w:val="0"/>
          <w:color w:val="auto"/>
          <w:spacing w:val="0"/>
          <w:sz w:val="30"/>
          <w:szCs w:val="30"/>
          <w:shd w:val="clear" w:fill="FFFFFF"/>
        </w:rPr>
        <w:t>并指导</w:t>
      </w:r>
      <w:r>
        <w:rPr>
          <w:rFonts w:hint="eastAsia" w:ascii="仿宋" w:hAnsi="仿宋" w:eastAsia="仿宋" w:cs="仿宋"/>
          <w:i w:val="0"/>
          <w:iCs w:val="0"/>
          <w:caps w:val="0"/>
          <w:color w:val="auto"/>
          <w:spacing w:val="0"/>
          <w:sz w:val="30"/>
          <w:szCs w:val="30"/>
          <w:shd w:val="clear" w:fill="FFFFFF"/>
          <w:lang w:eastAsia="zh-CN"/>
        </w:rPr>
        <w:t>市</w:t>
      </w:r>
      <w:r>
        <w:rPr>
          <w:rFonts w:hint="eastAsia" w:ascii="仿宋" w:hAnsi="仿宋" w:eastAsia="仿宋" w:cs="仿宋"/>
          <w:i w:val="0"/>
          <w:iCs w:val="0"/>
          <w:caps w:val="0"/>
          <w:color w:val="auto"/>
          <w:spacing w:val="0"/>
          <w:sz w:val="30"/>
          <w:szCs w:val="30"/>
          <w:shd w:val="clear" w:fill="FFFFFF"/>
        </w:rPr>
        <w:t>内食源性疾病监测及与食品安全事故有关的流行病学调查。</w:t>
      </w:r>
    </w:p>
    <w:p w14:paraId="052E232B">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（四）绩效目标设定情况</w:t>
      </w:r>
    </w:p>
    <w:p w14:paraId="118D5A48">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结合单位职能，统筹设立部门整体绩效目标，并将绩效目标进一步细化，充分考虑指标的可量化性、数据的可采集性、方法的可操作性、目标的可实现性、绩效的可考核性。确定的绩效目标，对绩效目标项目实施进度、资金支出进度等情况进行阶段性跟踪管理和督促检查，及时发现问题并采取有效的措施纠正偏离绩效目标情况。</w:t>
      </w:r>
    </w:p>
    <w:p w14:paraId="743C301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二、部门整体支出管理及使用情况</w:t>
      </w:r>
    </w:p>
    <w:p w14:paraId="613D5E7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（一）预算执行、使用、管理总体情况</w:t>
      </w:r>
    </w:p>
    <w:p w14:paraId="3D1FBCB1">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武冈市疾病预防控制中心2024年度年初下达一般公共预算拨款931.98万元（其中基本支出891.98万元，项目支出40万元），年中追加612.08万元（含中央转移支付资金），全年一般公共预算财政拨款收入1544.06万元，至12月共执收1544.06万元，完成了年度收入预算100%。</w:t>
      </w:r>
    </w:p>
    <w:p w14:paraId="0127418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（二）部门预算执行情况</w:t>
      </w:r>
    </w:p>
    <w:p w14:paraId="70DE55EB">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1、基本支出情况</w:t>
      </w:r>
    </w:p>
    <w:p w14:paraId="329DFF4D">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eastAsia="zh-CN"/>
        </w:rPr>
        <w:t>武冈市疾病预防控制中心</w:t>
      </w:r>
      <w:r>
        <w:rPr>
          <w:rFonts w:hint="eastAsia" w:ascii="仿宋" w:hAnsi="仿宋" w:eastAsia="仿宋" w:cs="仿宋"/>
          <w:i w:val="0"/>
          <w:iCs w:val="0"/>
          <w:caps w:val="0"/>
          <w:color w:val="auto"/>
          <w:spacing w:val="0"/>
          <w:sz w:val="30"/>
          <w:szCs w:val="30"/>
          <w:shd w:val="clear" w:fill="FFFFFF"/>
          <w:lang w:val="en-US" w:eastAsia="zh-CN"/>
        </w:rPr>
        <w:t>2024年度一般公共预算财政拨款基本支出1234.92万元，其中人员经费1044.45万元，主要是基本工资、津贴补贴、绩效工资、机关事业单位基本养老保险缴费、职业年金、职工医疗保险、住房公积金等支出；公用经费190.47万元，主要是办公费、手续费、水费、电费、邮电费、物业管理费、差旅费、维修费、公务用车维护费等支出；对个人和家庭的补助支出51.9万元，主要是退休人员相关补助、死亡人员的丧葬补助；资本性支出0万元。</w:t>
      </w:r>
    </w:p>
    <w:p w14:paraId="22A8F7DF">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2、项目支出情况</w:t>
      </w:r>
    </w:p>
    <w:p w14:paraId="57C19122">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武冈市疾病预防控制中心2024年度一般公共预算财政拨款项目支出309.14万元，主要用于本级配套的免疫规划工作、取消药品加成维持单位正常运转、开展免费预防性健康体检、艾滋病防治、结核病防治、</w:t>
      </w:r>
      <w:bookmarkStart w:id="0" w:name="_GoBack"/>
      <w:bookmarkEnd w:id="0"/>
      <w:r>
        <w:rPr>
          <w:rFonts w:hint="eastAsia" w:ascii="仿宋" w:hAnsi="仿宋" w:eastAsia="仿宋" w:cs="仿宋"/>
          <w:i w:val="0"/>
          <w:iCs w:val="0"/>
          <w:caps w:val="0"/>
          <w:color w:val="auto"/>
          <w:spacing w:val="0"/>
          <w:sz w:val="30"/>
          <w:szCs w:val="30"/>
          <w:shd w:val="clear" w:fill="FFFFFF"/>
          <w:lang w:val="en-US" w:eastAsia="zh-CN"/>
        </w:rPr>
        <w:t>霍乱病防治等工作。</w:t>
      </w:r>
    </w:p>
    <w:p w14:paraId="623B40FB">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三、政府性基金预算支出情况</w:t>
      </w:r>
    </w:p>
    <w:p w14:paraId="407DD024">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2024年本部门无政府性基金收支。</w:t>
      </w:r>
    </w:p>
    <w:p w14:paraId="7447137C">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国有资本经营预算支出情况</w:t>
      </w:r>
    </w:p>
    <w:p w14:paraId="01A0543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1"/>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2024年本部门无国有资本经营收支。</w:t>
      </w:r>
    </w:p>
    <w:p w14:paraId="4A4A6CE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五、社会保险基金预算支出情况</w:t>
      </w:r>
    </w:p>
    <w:p w14:paraId="63A9A12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textAlignment w:val="auto"/>
        <w:rPr>
          <w:rFonts w:hint="default" w:ascii="仿宋" w:hAnsi="仿宋" w:eastAsia="仿宋" w:cs="仿宋"/>
          <w:i w:val="0"/>
          <w:iCs w:val="0"/>
          <w:caps w:val="0"/>
          <w:color w:val="auto"/>
          <w:spacing w:val="0"/>
          <w:sz w:val="30"/>
          <w:szCs w:val="30"/>
          <w:shd w:val="clear" w:fill="FFFFFF"/>
          <w:lang w:val="en-US" w:eastAsia="zh-CN"/>
        </w:rPr>
      </w:pPr>
      <w:r>
        <w:rPr>
          <w:rFonts w:hint="eastAsia" w:ascii="Times New Roman" w:hAnsi="Times New Roman" w:eastAsia="黑体" w:cs="Times New Roman"/>
          <w:color w:val="auto"/>
          <w:sz w:val="32"/>
          <w:szCs w:val="32"/>
          <w:lang w:val="en-US" w:eastAsia="zh-CN"/>
        </w:rPr>
        <w:t xml:space="preserve">  </w:t>
      </w:r>
      <w:r>
        <w:rPr>
          <w:rFonts w:hint="eastAsia" w:ascii="仿宋" w:hAnsi="仿宋" w:eastAsia="仿宋" w:cs="仿宋"/>
          <w:i w:val="0"/>
          <w:iCs w:val="0"/>
          <w:caps w:val="0"/>
          <w:color w:val="auto"/>
          <w:spacing w:val="0"/>
          <w:sz w:val="30"/>
          <w:szCs w:val="30"/>
          <w:shd w:val="clear" w:fill="FFFFFF"/>
          <w:lang w:val="en-US" w:eastAsia="zh-CN"/>
        </w:rPr>
        <w:t xml:space="preserve">  2024年本部门无社会保险基金收支。</w:t>
      </w:r>
    </w:p>
    <w:p w14:paraId="54860C2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eastAsia="zh-CN"/>
        </w:rPr>
        <w:t>六</w:t>
      </w:r>
      <w:r>
        <w:rPr>
          <w:rFonts w:hint="eastAsia" w:ascii="仿宋" w:hAnsi="仿宋" w:eastAsia="仿宋" w:cs="仿宋"/>
          <w:b/>
          <w:bCs/>
          <w:i w:val="0"/>
          <w:iCs w:val="0"/>
          <w:caps w:val="0"/>
          <w:color w:val="auto"/>
          <w:spacing w:val="0"/>
          <w:sz w:val="30"/>
          <w:szCs w:val="30"/>
          <w:shd w:val="clear" w:fill="FFFFFF"/>
        </w:rPr>
        <w:t>、部门整体支出</w:t>
      </w:r>
      <w:r>
        <w:rPr>
          <w:rFonts w:hint="eastAsia" w:ascii="仿宋" w:hAnsi="仿宋" w:eastAsia="仿宋" w:cs="仿宋"/>
          <w:b/>
          <w:bCs/>
          <w:i w:val="0"/>
          <w:iCs w:val="0"/>
          <w:caps w:val="0"/>
          <w:color w:val="auto"/>
          <w:spacing w:val="0"/>
          <w:sz w:val="30"/>
          <w:szCs w:val="30"/>
          <w:shd w:val="clear" w:fill="FFFFFF"/>
          <w:lang w:eastAsia="zh-CN"/>
        </w:rPr>
        <w:t>绩效情况</w:t>
      </w:r>
    </w:p>
    <w:p w14:paraId="4400CB7B">
      <w:pPr>
        <w:keepNext w:val="0"/>
        <w:keepLines w:val="0"/>
        <w:pageBreakBefore w:val="0"/>
        <w:widowControl/>
        <w:kinsoku/>
        <w:wordWrap/>
        <w:overflowPunct/>
        <w:topLinePunct w:val="0"/>
        <w:autoSpaceDE/>
        <w:autoSpaceDN/>
        <w:bidi w:val="0"/>
        <w:adjustRightInd w:val="0"/>
        <w:snapToGrid w:val="0"/>
        <w:spacing w:line="560" w:lineRule="exact"/>
        <w:ind w:firstLine="641"/>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（一）综合评结论。</w:t>
      </w:r>
    </w:p>
    <w:p w14:paraId="467AFDEA">
      <w:pPr>
        <w:keepNext w:val="0"/>
        <w:keepLines w:val="0"/>
        <w:pageBreakBefore w:val="0"/>
        <w:widowControl/>
        <w:kinsoku/>
        <w:wordWrap/>
        <w:overflowPunct/>
        <w:topLinePunct w:val="0"/>
        <w:autoSpaceDE/>
        <w:autoSpaceDN/>
        <w:bidi w:val="0"/>
        <w:adjustRightInd w:val="0"/>
        <w:snapToGrid w:val="0"/>
        <w:spacing w:line="560" w:lineRule="exact"/>
        <w:ind w:firstLine="641"/>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自评得分98分，自评等级优。</w:t>
      </w:r>
    </w:p>
    <w:p w14:paraId="1594B93B">
      <w:pPr>
        <w:keepNext w:val="0"/>
        <w:keepLines w:val="0"/>
        <w:pageBreakBefore w:val="0"/>
        <w:widowControl/>
        <w:kinsoku/>
        <w:wordWrap/>
        <w:overflowPunct/>
        <w:topLinePunct w:val="0"/>
        <w:autoSpaceDE/>
        <w:autoSpaceDN/>
        <w:bidi w:val="0"/>
        <w:adjustRightInd w:val="0"/>
        <w:snapToGrid w:val="0"/>
        <w:spacing w:line="560" w:lineRule="exact"/>
        <w:ind w:firstLine="641"/>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（二）评价指标分析</w:t>
      </w:r>
    </w:p>
    <w:p w14:paraId="78AE9307">
      <w:pPr>
        <w:keepNext w:val="0"/>
        <w:keepLines w:val="0"/>
        <w:pageBreakBefore w:val="0"/>
        <w:widowControl/>
        <w:kinsoku/>
        <w:wordWrap/>
        <w:overflowPunct/>
        <w:topLinePunct w:val="0"/>
        <w:autoSpaceDE/>
        <w:autoSpaceDN/>
        <w:bidi w:val="0"/>
        <w:adjustRightInd w:val="0"/>
        <w:snapToGrid w:val="0"/>
        <w:spacing w:line="560" w:lineRule="exact"/>
        <w:ind w:firstLine="641"/>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总体来说，我中心2024年部门整体绩效评价情况良好，中心资金预算、执行管理、收入支出、资产管理及信息公开等都严格按照相关财务要求进行，全年收支平衡，有效保证了机构运转，圆满完成了上级下达的目标任务，得到了政府部门和社会公众的认可。</w:t>
      </w:r>
    </w:p>
    <w:p w14:paraId="5E29F0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eastAsia="zh-CN"/>
        </w:rPr>
      </w:pPr>
      <w:r>
        <w:rPr>
          <w:rFonts w:hint="eastAsia" w:ascii="仿宋_GB2312" w:hAnsi="仿宋_GB2312" w:eastAsia="仿宋_GB2312" w:cs="仿宋_GB2312"/>
          <w:b w:val="0"/>
          <w:bCs w:val="0"/>
          <w:color w:val="000000"/>
          <w:kern w:val="0"/>
          <w:sz w:val="30"/>
          <w:szCs w:val="30"/>
          <w:lang w:val="en-US" w:eastAsia="zh-CN"/>
        </w:rPr>
        <w:t>1、</w:t>
      </w:r>
      <w:r>
        <w:rPr>
          <w:rFonts w:hint="eastAsia" w:ascii="仿宋_GB2312" w:hAnsi="仿宋_GB2312" w:eastAsia="仿宋_GB2312" w:cs="仿宋_GB2312"/>
          <w:b w:val="0"/>
          <w:bCs w:val="0"/>
          <w:color w:val="000000"/>
          <w:kern w:val="0"/>
          <w:sz w:val="30"/>
          <w:szCs w:val="30"/>
          <w:lang w:eastAsia="zh-CN"/>
        </w:rPr>
        <w:t>卫生应急与急性传染病防控工作</w:t>
      </w:r>
    </w:p>
    <w:p w14:paraId="3BB5036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eastAsia="zh-CN"/>
        </w:rPr>
        <w:t>疫情概况。全市共报告法定传染病</w:t>
      </w:r>
      <w:r>
        <w:rPr>
          <w:rFonts w:hint="eastAsia" w:ascii="仿宋_GB2312" w:hAnsi="仿宋_GB2312" w:eastAsia="仿宋_GB2312" w:cs="仿宋_GB2312"/>
          <w:b w:val="0"/>
          <w:bCs w:val="0"/>
          <w:color w:val="000000"/>
          <w:kern w:val="0"/>
          <w:sz w:val="30"/>
          <w:szCs w:val="30"/>
          <w:lang w:val="en-US" w:eastAsia="zh-CN"/>
        </w:rPr>
        <w:t>23</w:t>
      </w:r>
      <w:r>
        <w:rPr>
          <w:rFonts w:hint="eastAsia" w:ascii="仿宋_GB2312" w:hAnsi="仿宋_GB2312" w:eastAsia="仿宋_GB2312" w:cs="仿宋_GB2312"/>
          <w:b w:val="0"/>
          <w:bCs w:val="0"/>
          <w:color w:val="000000"/>
          <w:kern w:val="0"/>
          <w:sz w:val="30"/>
          <w:szCs w:val="30"/>
          <w:lang w:eastAsia="zh-CN"/>
        </w:rPr>
        <w:t>种</w:t>
      </w:r>
      <w:r>
        <w:rPr>
          <w:rFonts w:hint="eastAsia" w:ascii="仿宋_GB2312" w:hAnsi="仿宋_GB2312" w:eastAsia="仿宋_GB2312" w:cs="仿宋_GB2312"/>
          <w:b w:val="0"/>
          <w:bCs w:val="0"/>
          <w:color w:val="000000"/>
          <w:kern w:val="0"/>
          <w:sz w:val="30"/>
          <w:szCs w:val="30"/>
          <w:lang w:val="en-US" w:eastAsia="zh-CN"/>
        </w:rPr>
        <w:t>3601</w:t>
      </w:r>
      <w:r>
        <w:rPr>
          <w:rFonts w:hint="eastAsia" w:ascii="仿宋_GB2312" w:hAnsi="仿宋_GB2312" w:eastAsia="仿宋_GB2312" w:cs="仿宋_GB2312"/>
          <w:b w:val="0"/>
          <w:bCs w:val="0"/>
          <w:color w:val="000000"/>
          <w:kern w:val="0"/>
          <w:sz w:val="30"/>
          <w:szCs w:val="30"/>
          <w:lang w:eastAsia="zh-CN"/>
        </w:rPr>
        <w:t>例，死亡</w:t>
      </w:r>
      <w:r>
        <w:rPr>
          <w:rFonts w:hint="eastAsia" w:ascii="仿宋_GB2312" w:hAnsi="仿宋_GB2312" w:eastAsia="仿宋_GB2312" w:cs="仿宋_GB2312"/>
          <w:b w:val="0"/>
          <w:bCs w:val="0"/>
          <w:color w:val="000000"/>
          <w:kern w:val="0"/>
          <w:sz w:val="30"/>
          <w:szCs w:val="30"/>
          <w:lang w:val="en-US" w:eastAsia="zh-CN"/>
        </w:rPr>
        <w:t>9</w:t>
      </w:r>
      <w:r>
        <w:rPr>
          <w:rFonts w:hint="eastAsia" w:ascii="仿宋_GB2312" w:hAnsi="仿宋_GB2312" w:eastAsia="仿宋_GB2312" w:cs="仿宋_GB2312"/>
          <w:b w:val="0"/>
          <w:bCs w:val="0"/>
          <w:color w:val="000000"/>
          <w:kern w:val="0"/>
          <w:sz w:val="30"/>
          <w:szCs w:val="30"/>
          <w:lang w:eastAsia="zh-CN"/>
        </w:rPr>
        <w:t>例，总发病数较2023年同期（</w:t>
      </w:r>
      <w:r>
        <w:rPr>
          <w:rFonts w:hint="eastAsia" w:ascii="仿宋_GB2312" w:hAnsi="仿宋_GB2312" w:eastAsia="仿宋_GB2312" w:cs="仿宋_GB2312"/>
          <w:b w:val="0"/>
          <w:bCs w:val="0"/>
          <w:color w:val="000000"/>
          <w:kern w:val="0"/>
          <w:sz w:val="30"/>
          <w:szCs w:val="30"/>
          <w:lang w:val="en-US" w:eastAsia="zh-CN"/>
        </w:rPr>
        <w:t>4735</w:t>
      </w:r>
      <w:r>
        <w:rPr>
          <w:rFonts w:hint="eastAsia" w:ascii="仿宋_GB2312" w:hAnsi="仿宋_GB2312" w:eastAsia="仿宋_GB2312" w:cs="仿宋_GB2312"/>
          <w:b w:val="0"/>
          <w:bCs w:val="0"/>
          <w:color w:val="000000"/>
          <w:kern w:val="0"/>
          <w:sz w:val="30"/>
          <w:szCs w:val="30"/>
          <w:lang w:eastAsia="zh-CN"/>
        </w:rPr>
        <w:t>例）减少了</w:t>
      </w:r>
      <w:r>
        <w:rPr>
          <w:rFonts w:hint="eastAsia" w:ascii="仿宋_GB2312" w:hAnsi="仿宋_GB2312" w:eastAsia="仿宋_GB2312" w:cs="仿宋_GB2312"/>
          <w:b w:val="0"/>
          <w:bCs w:val="0"/>
          <w:color w:val="000000"/>
          <w:kern w:val="0"/>
          <w:sz w:val="30"/>
          <w:szCs w:val="30"/>
          <w:lang w:val="en-US" w:eastAsia="zh-CN"/>
        </w:rPr>
        <w:t>1134</w:t>
      </w:r>
      <w:r>
        <w:rPr>
          <w:rFonts w:hint="eastAsia" w:ascii="仿宋_GB2312" w:hAnsi="仿宋_GB2312" w:eastAsia="仿宋_GB2312" w:cs="仿宋_GB2312"/>
          <w:b w:val="0"/>
          <w:bCs w:val="0"/>
          <w:color w:val="000000"/>
          <w:kern w:val="0"/>
          <w:sz w:val="30"/>
          <w:szCs w:val="30"/>
          <w:lang w:eastAsia="zh-CN"/>
        </w:rPr>
        <w:t>例，同比减少</w:t>
      </w:r>
      <w:r>
        <w:rPr>
          <w:rFonts w:hint="eastAsia" w:ascii="仿宋_GB2312" w:hAnsi="仿宋_GB2312" w:eastAsia="仿宋_GB2312" w:cs="仿宋_GB2312"/>
          <w:b w:val="0"/>
          <w:bCs w:val="0"/>
          <w:color w:val="000000"/>
          <w:kern w:val="0"/>
          <w:sz w:val="30"/>
          <w:szCs w:val="30"/>
          <w:lang w:val="en-US" w:eastAsia="zh-CN"/>
        </w:rPr>
        <w:t>23.95</w:t>
      </w:r>
      <w:r>
        <w:rPr>
          <w:rFonts w:hint="eastAsia" w:ascii="仿宋_GB2312" w:hAnsi="仿宋_GB2312" w:eastAsia="仿宋_GB2312" w:cs="仿宋_GB2312"/>
          <w:b w:val="0"/>
          <w:bCs w:val="0"/>
          <w:color w:val="000000"/>
          <w:kern w:val="0"/>
          <w:sz w:val="30"/>
          <w:szCs w:val="30"/>
          <w:lang w:eastAsia="zh-CN"/>
        </w:rPr>
        <w:t>%。无甲类传染病报告；报告乙类传染病</w:t>
      </w:r>
      <w:r>
        <w:rPr>
          <w:rFonts w:hint="eastAsia" w:ascii="仿宋_GB2312" w:hAnsi="仿宋_GB2312" w:eastAsia="仿宋_GB2312" w:cs="仿宋_GB2312"/>
          <w:b w:val="0"/>
          <w:bCs w:val="0"/>
          <w:color w:val="000000"/>
          <w:kern w:val="0"/>
          <w:sz w:val="30"/>
          <w:szCs w:val="30"/>
          <w:lang w:val="en-US" w:eastAsia="zh-CN"/>
        </w:rPr>
        <w:t>18</w:t>
      </w:r>
      <w:r>
        <w:rPr>
          <w:rFonts w:hint="eastAsia" w:ascii="仿宋_GB2312" w:hAnsi="仿宋_GB2312" w:eastAsia="仿宋_GB2312" w:cs="仿宋_GB2312"/>
          <w:b w:val="0"/>
          <w:bCs w:val="0"/>
          <w:color w:val="000000"/>
          <w:kern w:val="0"/>
          <w:sz w:val="30"/>
          <w:szCs w:val="30"/>
          <w:lang w:eastAsia="zh-CN"/>
        </w:rPr>
        <w:t>种</w:t>
      </w:r>
      <w:r>
        <w:rPr>
          <w:rFonts w:hint="eastAsia" w:ascii="仿宋_GB2312" w:hAnsi="仿宋_GB2312" w:eastAsia="仿宋_GB2312" w:cs="仿宋_GB2312"/>
          <w:b w:val="0"/>
          <w:bCs w:val="0"/>
          <w:color w:val="000000"/>
          <w:kern w:val="0"/>
          <w:sz w:val="30"/>
          <w:szCs w:val="30"/>
          <w:lang w:val="en-US" w:eastAsia="zh-CN"/>
        </w:rPr>
        <w:t>1356</w:t>
      </w:r>
      <w:r>
        <w:rPr>
          <w:rFonts w:hint="eastAsia" w:ascii="仿宋_GB2312" w:hAnsi="仿宋_GB2312" w:eastAsia="仿宋_GB2312" w:cs="仿宋_GB2312"/>
          <w:b w:val="0"/>
          <w:bCs w:val="0"/>
          <w:color w:val="000000"/>
          <w:kern w:val="0"/>
          <w:sz w:val="30"/>
          <w:szCs w:val="30"/>
          <w:lang w:eastAsia="zh-CN"/>
        </w:rPr>
        <w:t>例，死亡</w:t>
      </w:r>
      <w:r>
        <w:rPr>
          <w:rFonts w:hint="eastAsia" w:ascii="仿宋_GB2312" w:hAnsi="仿宋_GB2312" w:eastAsia="仿宋_GB2312" w:cs="仿宋_GB2312"/>
          <w:b w:val="0"/>
          <w:bCs w:val="0"/>
          <w:color w:val="000000"/>
          <w:kern w:val="0"/>
          <w:sz w:val="30"/>
          <w:szCs w:val="30"/>
          <w:lang w:val="en-US" w:eastAsia="zh-CN"/>
        </w:rPr>
        <w:t>9</w:t>
      </w:r>
      <w:r>
        <w:rPr>
          <w:rFonts w:hint="eastAsia" w:ascii="仿宋_GB2312" w:hAnsi="仿宋_GB2312" w:eastAsia="仿宋_GB2312" w:cs="仿宋_GB2312"/>
          <w:b w:val="0"/>
          <w:bCs w:val="0"/>
          <w:color w:val="000000"/>
          <w:kern w:val="0"/>
          <w:sz w:val="30"/>
          <w:szCs w:val="30"/>
          <w:lang w:eastAsia="zh-CN"/>
        </w:rPr>
        <w:t>例；报告丙类传染病</w:t>
      </w:r>
      <w:r>
        <w:rPr>
          <w:rFonts w:hint="eastAsia" w:ascii="仿宋_GB2312" w:hAnsi="仿宋_GB2312" w:eastAsia="仿宋_GB2312" w:cs="仿宋_GB2312"/>
          <w:b w:val="0"/>
          <w:bCs w:val="0"/>
          <w:color w:val="000000"/>
          <w:kern w:val="0"/>
          <w:sz w:val="30"/>
          <w:szCs w:val="30"/>
          <w:lang w:val="en-US" w:eastAsia="zh-CN"/>
        </w:rPr>
        <w:t>5</w:t>
      </w:r>
      <w:r>
        <w:rPr>
          <w:rFonts w:hint="eastAsia" w:ascii="仿宋_GB2312" w:hAnsi="仿宋_GB2312" w:eastAsia="仿宋_GB2312" w:cs="仿宋_GB2312"/>
          <w:b w:val="0"/>
          <w:bCs w:val="0"/>
          <w:color w:val="000000"/>
          <w:kern w:val="0"/>
          <w:sz w:val="30"/>
          <w:szCs w:val="30"/>
          <w:lang w:eastAsia="zh-CN"/>
        </w:rPr>
        <w:t>种</w:t>
      </w:r>
      <w:r>
        <w:rPr>
          <w:rFonts w:hint="eastAsia" w:ascii="仿宋_GB2312" w:hAnsi="仿宋_GB2312" w:eastAsia="仿宋_GB2312" w:cs="仿宋_GB2312"/>
          <w:b w:val="0"/>
          <w:bCs w:val="0"/>
          <w:color w:val="000000"/>
          <w:kern w:val="0"/>
          <w:sz w:val="30"/>
          <w:szCs w:val="30"/>
          <w:lang w:val="en-US" w:eastAsia="zh-CN"/>
        </w:rPr>
        <w:t>2245</w:t>
      </w:r>
      <w:r>
        <w:rPr>
          <w:rFonts w:hint="eastAsia" w:ascii="仿宋_GB2312" w:hAnsi="仿宋_GB2312" w:eastAsia="仿宋_GB2312" w:cs="仿宋_GB2312"/>
          <w:b w:val="0"/>
          <w:bCs w:val="0"/>
          <w:color w:val="000000"/>
          <w:kern w:val="0"/>
          <w:sz w:val="30"/>
          <w:szCs w:val="30"/>
          <w:lang w:eastAsia="zh-CN"/>
        </w:rPr>
        <w:t>例，无死亡例。</w:t>
      </w:r>
      <w:r>
        <w:rPr>
          <w:rFonts w:hint="eastAsia" w:ascii="仿宋_GB2312" w:hAnsi="仿宋_GB2312" w:eastAsia="仿宋_GB2312" w:cs="仿宋_GB2312"/>
          <w:b w:val="0"/>
          <w:bCs w:val="0"/>
          <w:color w:val="000000"/>
          <w:kern w:val="0"/>
          <w:sz w:val="30"/>
          <w:szCs w:val="30"/>
          <w:lang w:val="en-US" w:eastAsia="zh-CN"/>
        </w:rPr>
        <w:t>重点急性传染病防控。依据湖南省、邵阳市重点传染病防控实施方案制定了武冈市14类重点传染病监测方案并下发，要求按方案做好监测工作。霍乱：5月份实施腹泻病人霍乱检索，督促各医疗卫生机构落实霍乱监测，按时上报每月腹泻病人检索报表并汇总上报邵阳疾控中心。共上报腹泻病例993例、检索993例，检索率100%。霍乱外环境监测共采集120份样本，其中水体样本30份、甲鱼及养殖水样本60份、水产品样本30份，经检测结果均为阴性。手足口病(按照发病日期查询)：截止2024年12月31日共报告发病518例，发病数较2023年同期155例明显上升，均为轻症病例，无重症病例和死亡病例发生,报告托幼机构聚集性疫情1起，未发生暴发疫情。</w:t>
      </w:r>
    </w:p>
    <w:p w14:paraId="522012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2、结核病防治工作。</w:t>
      </w:r>
    </w:p>
    <w:p w14:paraId="180F6B5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我们对标上级要求制定了《武冈市2024年结核病防治“一地一策”工作方案》；承办了邵阳市结核病防治工作现场会，邀请了省胸科医院专家来武开展学校结核病防控专题培训；组织开展了基层结防专干结核病防控知识竞赛。我市《“三招九式”打好结核病防治攻坚战》被国家、省邵集中典型报道。这一年我们完成了入学新生和教职员工结核病现场筛查，共筛查中学师生25299人，筛查率达99.11%，规范筛查率为96.15%，发现活动性肺结核病例2例、感染者共523人，总体感染率为2.13%。全市共报告学校结核病例9例，其中确诊病例6例、临床诊断病例3例。处置学校散发疫情7起。这一年我们紧盯目标、落实任务指标。共发现登记活动性肺结核病人411例，报告发病率为65.92/10万，病原学阳性率为72.37%；患者管理率为97.56%；重点人群耐药筛查率96.56%；利福平耐药纳入治疗率100%；病原学阳性肺结核病人密切接触者筛查率为99.9%，检查率92.47%；非定点医院报告患者和疑似患者总体到位率为96.54 %；新增结核病人艾滋病筛查率为100%。糖尿病患者肺结核症状筛查率每季度均在95%以上，65岁及以上老年人肺结核症状筛查率97.51%，各项防控指标均实现历史性进步。</w:t>
      </w:r>
    </w:p>
    <w:p w14:paraId="10E5ABB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3、学校卫生工作。</w:t>
      </w:r>
    </w:p>
    <w:p w14:paraId="31FA3AC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市卫健局和市教育局联合下发了《武冈市学校健康教育制度》、《武冈市学生营养健康教育工作方案》等文件，以健康教育为抓手，协同开展了多次卫生节日宣传活动，着力培养学生自主自律的健康意识和行为。二是规范开展学校卫生监测、干预与指导工作。对2069名学生完成了包括近视、肥胖、营养不良、龋病、脊柱弯曲异常等的监测检查，其中近视率为42.29%，较去年下降0.55%。对五所学校进行了教学生活环境健康影响因素调查监测，全面实施六大干预行动，高质量完成对监测学校的干预工作。三是加强农村学生营养餐工作。对标教育部等七部门《农村义务教育学生营养改善计划实施办法》，依托全民营养周、中国学生营养日、食品安全宣传周，学校健康月等全方位开展营养健康教育；根据省卫健委等七部门文件要求，制订了我市带量食谱示例，并定期听取反馈意见予以优化；组织开展了3期全市各级各类学校后勤副校长、学校卫生工作人员、食堂管理人员培训。</w:t>
      </w:r>
    </w:p>
    <w:p w14:paraId="371A9B1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4、艾滋病防治工作。</w:t>
      </w:r>
    </w:p>
    <w:p w14:paraId="012ED04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指标完成情况。全年HIV/AIDS按现住址累计统计：现存活368人，新报告36人。市人民医院在治人数349人，今年新入组治疗36人。全年HIV扩大检测共检测196785人次，筛查阳性381人次，送确诊检测119人次，确诊阳性34人；男男性行为检测153人次，均为阴性，性病就诊者检测970人次。老年人HIV检测15000人次。丙肝病例按现住址统计共26例，均进行核酸检测，核酸检测率100%；在“7.28”世界肝炎日期间联合基层卫生医疗机构同步开展现场宣传活动；8月5日，结合职业病危害因素监测工作，联合职危科进新泽采石场进行艾滋病性病丙肝防治知识宣传活动，9月9日重阳节开展对老年艾滋病人慰问活动,在全市城乡49台公交车投放艾滋病防治公益宣传。</w:t>
      </w:r>
    </w:p>
    <w:p w14:paraId="5CD4E9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5、免疫规划工作。</w:t>
      </w:r>
    </w:p>
    <w:p w14:paraId="0040B35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 xml:space="preserve">加强预防接种门诊信息质量建设。全市28家预防接种门诊，对预防接种信息系统中12000多条信息进行核实。经过查重、合并、完善信息使我市预防接种信息质量真实可靠。强化疫苗可预防传染病监测工作。全市共报告麻疹疑似病例17例，实验室确诊麻疹病例0例；报告AEFI 43例，AFP监测5例。及时摸实基层预防接种单位接种率。对全市18个基层预防接种单位开展了接种率调查，抽查了42个村或社区，上户调查420名儿童，接种率都达到95%以上。做实新生儿建卡、建证及免疫规划疫苗接种工作。截至12月31日，我市出生4500人(含流动人口)，新生儿建卡、建证率均为100%。今年已进行6次冷链运转，针对脊灰灭活疫苗进行补种，补种了3090剂次，补种率达90%以上。免疫规划疫苗使用情况及接种率分别为：卡介苗使用4800人份、接种率100%，脊灰减毒疫苗9979人份、脊灰灭活疫苗7560支、接种率98.62%，百白破联合疫苗15485支、接种率98.75%，乙肝疫苗11250支、接种率99.85%（其中首针及时接种率为100%），白破二联疫苗3950支、接种率96.24%，Ａ群流脑疫苗2995支、接种率97.33%，乙脑疫苗9040支、接种率98.41%。甲肝疫苗5200支、接种率98.48%，每种免疫规划疫苗接种率都高于省、国家要求。 </w:t>
      </w:r>
    </w:p>
    <w:p w14:paraId="054382A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6、慢病非传染性疾病防控工作。</w:t>
      </w:r>
    </w:p>
    <w:p w14:paraId="531DE5F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居民健康建档、老高糖工作。截至12月31日，我市居民健康档案建档598507人，健康档案建档率为95.61%；65岁及以上老年人应建108110人，实建105966人，完成率为98.02%；高血压患者应管47200人，实管50637人，完成率为107.28%；糖尿病患者应管16800人，实管18667人，完成率为111.11%。肿瘤登记工作。截至2023年10月23日，武冈市肿瘤登记恶性肿瘤与中枢神经系统良性肿瘤粗发病人数为2297人，粗发病为283.13/10万，粗死亡为177.86/10万。目前肿瘤总库数据已移交到武冈市人民医院。死因监测工作。严把死亡报告卡质量审核关,每季度对全市死亡病例网络直报质量进行信息通报，确保工作质量。截至12月31日，全市共网报死亡病例5279例（按录入日期）。</w:t>
      </w:r>
    </w:p>
    <w:p w14:paraId="3982143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eastAsia="zh-CN"/>
        </w:rPr>
      </w:pPr>
      <w:r>
        <w:rPr>
          <w:rFonts w:hint="eastAsia" w:ascii="仿宋_GB2312" w:hAnsi="仿宋_GB2312" w:eastAsia="仿宋_GB2312" w:cs="仿宋_GB2312"/>
          <w:b w:val="0"/>
          <w:bCs w:val="0"/>
          <w:color w:val="000000"/>
          <w:kern w:val="0"/>
          <w:sz w:val="30"/>
          <w:szCs w:val="30"/>
          <w:lang w:val="en-US" w:eastAsia="zh-CN"/>
        </w:rPr>
        <w:t>7、</w:t>
      </w:r>
      <w:r>
        <w:rPr>
          <w:rFonts w:hint="eastAsia" w:ascii="仿宋_GB2312" w:hAnsi="仿宋_GB2312" w:eastAsia="仿宋_GB2312" w:cs="仿宋_GB2312"/>
          <w:b w:val="0"/>
          <w:bCs w:val="0"/>
          <w:color w:val="000000"/>
          <w:kern w:val="0"/>
          <w:sz w:val="30"/>
          <w:szCs w:val="30"/>
          <w:lang w:eastAsia="zh-CN"/>
        </w:rPr>
        <w:t>公共卫生监测与职业危害因素控制工作。</w:t>
      </w:r>
    </w:p>
    <w:p w14:paraId="105026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val="en-US" w:eastAsia="zh-CN"/>
        </w:rPr>
      </w:pPr>
      <w:r>
        <w:rPr>
          <w:rFonts w:hint="eastAsia" w:ascii="仿宋_GB2312" w:hAnsi="仿宋_GB2312" w:eastAsia="仿宋_GB2312" w:cs="仿宋_GB2312"/>
          <w:b w:val="0"/>
          <w:bCs w:val="0"/>
          <w:color w:val="000000"/>
          <w:kern w:val="0"/>
          <w:sz w:val="30"/>
          <w:szCs w:val="30"/>
          <w:lang w:val="en-US" w:eastAsia="zh-CN"/>
        </w:rPr>
        <w:t>全年完成粉尘主动监测452人，检出疑似职业病1人、职业禁忌证2人。对全市20家用人单位开展工作场所职业危害因素现场检测,其中监测岗位均合格的企业6家、矽尘和噪声检测均不合格的企业5家、噪声检测不合格的企业8家、矽尘检测不合格的企业1家。完成枯水期、丰水期采样、检测和数据上报工作，共计采样104件，其中城市饮水监测合格率为100%，农村饮水全年合计采样84个，合格水样81个，合格率为96.4%。完成30份地方特色食品（卤豆腐）采样监测，监测项目为铅、镉、铝含量，所检项目均符合国家卫生标准；完成种植环节大米样品10份，生产加工环节、流通环节、餐饮环节大米样品20份，水生蔬菜5份样品，监测项目为镉，均符合国家卫生标准。截至12月31日，全市共上报食源性疾病病例463例，并上报2起食源性疾病暴发事件。</w:t>
      </w:r>
    </w:p>
    <w:p w14:paraId="52EB14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lang w:eastAsia="zh-CN"/>
        </w:rPr>
      </w:pPr>
      <w:r>
        <w:rPr>
          <w:rFonts w:hint="eastAsia" w:ascii="仿宋_GB2312" w:hAnsi="仿宋_GB2312" w:eastAsia="仿宋_GB2312" w:cs="仿宋_GB2312"/>
          <w:b w:val="0"/>
          <w:bCs w:val="0"/>
          <w:color w:val="000000"/>
          <w:kern w:val="0"/>
          <w:sz w:val="30"/>
          <w:szCs w:val="30"/>
          <w:lang w:val="en-US" w:eastAsia="zh-CN"/>
        </w:rPr>
        <w:t>8、</w:t>
      </w:r>
      <w:r>
        <w:rPr>
          <w:rFonts w:hint="eastAsia" w:ascii="仿宋_GB2312" w:hAnsi="仿宋_GB2312" w:eastAsia="仿宋_GB2312" w:cs="仿宋_GB2312"/>
          <w:b w:val="0"/>
          <w:bCs w:val="0"/>
          <w:color w:val="000000"/>
          <w:kern w:val="0"/>
          <w:sz w:val="30"/>
          <w:szCs w:val="30"/>
          <w:lang w:eastAsia="zh-CN"/>
        </w:rPr>
        <w:t>地方病防治及寄生虫病工作。</w:t>
      </w:r>
    </w:p>
    <w:p w14:paraId="4A2312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rPr>
        <w:t>召开了2024年度疟疾三热病人血检工作会议，完成了邵阳市安排的430张血片任务。</w:t>
      </w:r>
      <w:r>
        <w:rPr>
          <w:rFonts w:hint="eastAsia" w:ascii="仿宋_GB2312" w:hAnsi="仿宋_GB2312" w:eastAsia="仿宋_GB2312" w:cs="仿宋_GB2312"/>
          <w:b w:val="0"/>
          <w:bCs w:val="0"/>
          <w:color w:val="000000"/>
          <w:kern w:val="0"/>
          <w:sz w:val="30"/>
          <w:szCs w:val="30"/>
          <w:lang w:eastAsia="zh-CN"/>
        </w:rPr>
        <w:t>开展了“</w:t>
      </w:r>
      <w:r>
        <w:rPr>
          <w:rFonts w:hint="eastAsia" w:ascii="仿宋_GB2312" w:hAnsi="仿宋_GB2312" w:eastAsia="仿宋_GB2312" w:cs="仿宋_GB2312"/>
          <w:b w:val="0"/>
          <w:bCs w:val="0"/>
          <w:color w:val="000000"/>
          <w:kern w:val="0"/>
          <w:sz w:val="30"/>
          <w:szCs w:val="30"/>
        </w:rPr>
        <w:t>4.26疟疾宣传日</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宣传</w:t>
      </w:r>
      <w:r>
        <w:rPr>
          <w:rFonts w:hint="eastAsia" w:ascii="仿宋_GB2312" w:hAnsi="仿宋_GB2312" w:eastAsia="仿宋_GB2312" w:cs="仿宋_GB2312"/>
          <w:b w:val="0"/>
          <w:bCs w:val="0"/>
          <w:color w:val="000000"/>
          <w:kern w:val="0"/>
          <w:sz w:val="30"/>
          <w:szCs w:val="30"/>
          <w:lang w:eastAsia="zh-CN"/>
        </w:rPr>
        <w:t>活动</w:t>
      </w:r>
      <w:r>
        <w:rPr>
          <w:rFonts w:hint="eastAsia" w:ascii="仿宋_GB2312" w:hAnsi="仿宋_GB2312" w:eastAsia="仿宋_GB2312" w:cs="仿宋_GB2312"/>
          <w:b w:val="0"/>
          <w:bCs w:val="0"/>
          <w:color w:val="000000"/>
          <w:kern w:val="0"/>
          <w:sz w:val="30"/>
          <w:szCs w:val="30"/>
        </w:rPr>
        <w:t>。成功处置3起输入性疟疾</w:t>
      </w:r>
      <w:r>
        <w:rPr>
          <w:rFonts w:hint="eastAsia" w:ascii="仿宋_GB2312" w:hAnsi="仿宋_GB2312" w:eastAsia="仿宋_GB2312" w:cs="仿宋_GB2312"/>
          <w:b w:val="0"/>
          <w:bCs w:val="0"/>
          <w:color w:val="000000"/>
          <w:kern w:val="0"/>
          <w:sz w:val="30"/>
          <w:szCs w:val="30"/>
          <w:lang w:eastAsia="zh-CN"/>
        </w:rPr>
        <w:t>和</w:t>
      </w:r>
      <w:r>
        <w:rPr>
          <w:rFonts w:hint="eastAsia" w:ascii="仿宋_GB2312" w:hAnsi="仿宋_GB2312" w:eastAsia="仿宋_GB2312" w:cs="仿宋_GB2312"/>
          <w:b w:val="0"/>
          <w:bCs w:val="0"/>
          <w:color w:val="000000"/>
          <w:kern w:val="0"/>
          <w:sz w:val="30"/>
          <w:szCs w:val="30"/>
          <w:lang w:val="en-US" w:eastAsia="zh-CN"/>
        </w:rPr>
        <w:t>1起钩体疫情</w:t>
      </w:r>
      <w:r>
        <w:rPr>
          <w:rFonts w:hint="eastAsia" w:ascii="仿宋_GB2312" w:hAnsi="仿宋_GB2312" w:eastAsia="仿宋_GB2312" w:cs="仿宋_GB2312"/>
          <w:b w:val="0"/>
          <w:bCs w:val="0"/>
          <w:color w:val="000000"/>
          <w:kern w:val="0"/>
          <w:sz w:val="30"/>
          <w:szCs w:val="30"/>
        </w:rPr>
        <w:t>。</w:t>
      </w:r>
      <w:r>
        <w:rPr>
          <w:rFonts w:hint="eastAsia" w:ascii="仿宋_GB2312" w:hAnsi="仿宋_GB2312" w:eastAsia="仿宋_GB2312" w:cs="仿宋_GB2312"/>
          <w:b w:val="0"/>
          <w:bCs w:val="0"/>
          <w:color w:val="000000"/>
          <w:kern w:val="0"/>
          <w:sz w:val="30"/>
          <w:szCs w:val="30"/>
          <w:lang w:eastAsia="zh-CN"/>
        </w:rPr>
        <w:t>根据</w:t>
      </w:r>
      <w:r>
        <w:rPr>
          <w:rFonts w:hint="eastAsia" w:ascii="仿宋_GB2312" w:hAnsi="仿宋_GB2312" w:eastAsia="仿宋_GB2312" w:cs="仿宋_GB2312"/>
          <w:b w:val="0"/>
          <w:bCs w:val="0"/>
          <w:color w:val="000000"/>
          <w:kern w:val="0"/>
          <w:sz w:val="30"/>
          <w:szCs w:val="30"/>
        </w:rPr>
        <w:t>卫健局下发</w:t>
      </w:r>
      <w:r>
        <w:rPr>
          <w:rFonts w:hint="eastAsia" w:ascii="仿宋_GB2312" w:hAnsi="仿宋_GB2312" w:eastAsia="仿宋_GB2312" w:cs="仿宋_GB2312"/>
          <w:b w:val="0"/>
          <w:bCs w:val="0"/>
          <w:color w:val="000000"/>
          <w:kern w:val="0"/>
          <w:sz w:val="30"/>
          <w:szCs w:val="30"/>
          <w:lang w:eastAsia="zh-CN"/>
        </w:rPr>
        <w:t>的</w:t>
      </w:r>
      <w:r>
        <w:rPr>
          <w:rFonts w:hint="eastAsia" w:ascii="仿宋_GB2312" w:hAnsi="仿宋_GB2312" w:eastAsia="仿宋_GB2312" w:cs="仿宋_GB2312"/>
          <w:b w:val="0"/>
          <w:bCs w:val="0"/>
          <w:color w:val="000000"/>
          <w:kern w:val="0"/>
          <w:sz w:val="30"/>
          <w:szCs w:val="30"/>
        </w:rPr>
        <w:t>碘缺乏病调查方案对200名儿童及100名孕妇开展了食用碘盐及尿碘检测，碘盐合格率98.8%</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无非碘盐。儿童尿碘及孕妇尿碘中位数在可控范围。开展了</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5.15</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碘缺乏病日宣传。按监测方案完成了地方性氟中毒调查。</w:t>
      </w:r>
      <w:r>
        <w:rPr>
          <w:rFonts w:hint="eastAsia" w:ascii="仿宋_GB2312" w:hAnsi="仿宋_GB2312" w:eastAsia="仿宋_GB2312" w:cs="仿宋_GB2312"/>
          <w:b w:val="0"/>
          <w:bCs w:val="0"/>
          <w:color w:val="000000"/>
          <w:kern w:val="0"/>
          <w:sz w:val="30"/>
          <w:szCs w:val="30"/>
          <w:lang w:eastAsia="zh-CN"/>
        </w:rPr>
        <w:t>完成</w:t>
      </w:r>
      <w:r>
        <w:rPr>
          <w:rFonts w:hint="eastAsia" w:ascii="仿宋_GB2312" w:hAnsi="仿宋_GB2312" w:eastAsia="仿宋_GB2312" w:cs="仿宋_GB2312"/>
          <w:b w:val="0"/>
          <w:bCs w:val="0"/>
          <w:color w:val="000000"/>
          <w:kern w:val="0"/>
          <w:sz w:val="30"/>
          <w:szCs w:val="30"/>
        </w:rPr>
        <w:t>病媒生物监测工作，各监测生物与2023年季节消长无明显异常</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完成登革热蚊媒监测</w:t>
      </w:r>
      <w:r>
        <w:rPr>
          <w:rFonts w:hint="eastAsia" w:ascii="仿宋_GB2312" w:hAnsi="仿宋_GB2312" w:eastAsia="仿宋_GB2312" w:cs="仿宋_GB2312"/>
          <w:b w:val="0"/>
          <w:bCs w:val="0"/>
          <w:color w:val="000000"/>
          <w:kern w:val="0"/>
          <w:sz w:val="30"/>
          <w:szCs w:val="30"/>
          <w:lang w:val="en-US" w:eastAsia="zh-CN"/>
        </w:rPr>
        <w:t>4次</w:t>
      </w:r>
      <w:r>
        <w:rPr>
          <w:rFonts w:hint="eastAsia" w:ascii="仿宋_GB2312" w:hAnsi="仿宋_GB2312" w:eastAsia="仿宋_GB2312" w:cs="仿宋_GB2312"/>
          <w:b w:val="0"/>
          <w:bCs w:val="0"/>
          <w:color w:val="000000"/>
          <w:kern w:val="0"/>
          <w:sz w:val="30"/>
          <w:szCs w:val="30"/>
        </w:rPr>
        <w:t>。</w:t>
      </w:r>
    </w:p>
    <w:p w14:paraId="3816DE94">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val="0"/>
          <w:bCs w:val="0"/>
          <w:i w:val="0"/>
          <w:iCs w:val="0"/>
          <w:caps w:val="0"/>
          <w:color w:val="auto"/>
          <w:spacing w:val="0"/>
          <w:sz w:val="30"/>
          <w:szCs w:val="30"/>
          <w:shd w:val="clear" w:fill="FFFFFF"/>
          <w:lang w:val="en-US" w:eastAsia="zh-CN"/>
        </w:rPr>
      </w:pPr>
      <w:r>
        <w:rPr>
          <w:rFonts w:hint="eastAsia" w:ascii="仿宋" w:hAnsi="仿宋" w:eastAsia="仿宋" w:cs="仿宋"/>
          <w:b w:val="0"/>
          <w:bCs w:val="0"/>
          <w:i w:val="0"/>
          <w:iCs w:val="0"/>
          <w:caps w:val="0"/>
          <w:color w:val="auto"/>
          <w:spacing w:val="0"/>
          <w:sz w:val="30"/>
          <w:szCs w:val="30"/>
          <w:shd w:val="clear" w:fill="FFFFFF"/>
          <w:lang w:val="en-US" w:eastAsia="zh-CN"/>
        </w:rPr>
        <w:t>9、预防接种门诊工作</w:t>
      </w:r>
    </w:p>
    <w:p w14:paraId="3F33B2FE">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val="0"/>
          <w:bCs w:val="0"/>
          <w:i w:val="0"/>
          <w:iCs w:val="0"/>
          <w:caps w:val="0"/>
          <w:color w:val="auto"/>
          <w:spacing w:val="0"/>
          <w:sz w:val="30"/>
          <w:szCs w:val="30"/>
          <w:shd w:val="clear" w:fill="FFFFFF"/>
          <w:lang w:val="en-US" w:eastAsia="zh-CN"/>
        </w:rPr>
      </w:pPr>
      <w:r>
        <w:rPr>
          <w:rFonts w:hint="eastAsia" w:ascii="仿宋" w:hAnsi="仿宋" w:eastAsia="仿宋" w:cs="仿宋"/>
          <w:b w:val="0"/>
          <w:bCs w:val="0"/>
          <w:i w:val="0"/>
          <w:iCs w:val="0"/>
          <w:caps w:val="0"/>
          <w:color w:val="auto"/>
          <w:spacing w:val="0"/>
          <w:sz w:val="30"/>
          <w:szCs w:val="30"/>
          <w:shd w:val="clear" w:fill="FFFFFF"/>
          <w:lang w:val="en-US" w:eastAsia="zh-CN"/>
        </w:rPr>
        <w:t>全年共接诊动物咬伤2816人次，均按照国家规范进行科学、规范处置，接种狂犬疫苗12300针次、狂犬病免疫球蛋白3040针次、破伤风疫苗1120针次。接种九价HPV疫苗3960针次，四价HPV疫苗1200针次，双价HPV疫苗2380针次。全年未发生医疗纠纷和安全事故。</w:t>
      </w:r>
    </w:p>
    <w:p w14:paraId="562E6CB8">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七、存在的问题及原因分析</w:t>
      </w:r>
    </w:p>
    <w:p w14:paraId="59170FE3">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default" w:ascii="仿宋" w:hAnsi="仿宋" w:eastAsia="仿宋" w:cs="仿宋"/>
          <w:b w:val="0"/>
          <w:bCs w:val="0"/>
          <w:i w:val="0"/>
          <w:iCs w:val="0"/>
          <w:caps w:val="0"/>
          <w:color w:val="auto"/>
          <w:spacing w:val="0"/>
          <w:sz w:val="30"/>
          <w:szCs w:val="30"/>
          <w:shd w:val="clear" w:fill="FFFFFF"/>
          <w:lang w:val="en-US" w:eastAsia="zh-CN"/>
        </w:rPr>
      </w:pPr>
      <w:r>
        <w:rPr>
          <w:rFonts w:hint="eastAsia" w:ascii="仿宋" w:hAnsi="仿宋" w:eastAsia="仿宋" w:cs="仿宋"/>
          <w:b w:val="0"/>
          <w:bCs w:val="0"/>
          <w:i w:val="0"/>
          <w:iCs w:val="0"/>
          <w:caps w:val="0"/>
          <w:color w:val="auto"/>
          <w:spacing w:val="0"/>
          <w:sz w:val="30"/>
          <w:szCs w:val="30"/>
          <w:shd w:val="clear" w:fill="FFFFFF"/>
          <w:lang w:val="en-US" w:eastAsia="zh-CN"/>
        </w:rPr>
        <w:t>绩效目标设立不够明确、细化和量化，主要是因为对于绩效评价的认识不够深入，把预算绩效简单等同于工作目标、工作考核和业务管理。</w:t>
      </w:r>
    </w:p>
    <w:p w14:paraId="6C98C4A8">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八、下一步改进措施</w:t>
      </w:r>
    </w:p>
    <w:p w14:paraId="1BBFA538">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进一步完善绩效目标管理，对绩效目标进行细化和量化，做到绩效目标可衡量。督促进加项目实施进度，提高项目资金使用效率。</w:t>
      </w:r>
    </w:p>
    <w:p w14:paraId="0F3D710C">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九、其他需要说明的情况</w:t>
      </w:r>
    </w:p>
    <w:p w14:paraId="4662C9E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 xml:space="preserve">     无。</w:t>
      </w:r>
    </w:p>
    <w:p w14:paraId="1F4C91CA">
      <w:pPr>
        <w:keepNext w:val="0"/>
        <w:keepLines w:val="0"/>
        <w:pageBreakBefore w:val="0"/>
        <w:widowControl/>
        <w:kinsoku/>
        <w:wordWrap/>
        <w:overflowPunct/>
        <w:topLinePunct w:val="0"/>
        <w:autoSpaceDE/>
        <w:autoSpaceDN/>
        <w:bidi w:val="0"/>
        <w:adjustRightInd w:val="0"/>
        <w:snapToGrid w:val="0"/>
        <w:spacing w:line="560" w:lineRule="exact"/>
        <w:ind w:firstLine="640"/>
        <w:jc w:val="right"/>
        <w:textAlignment w:val="auto"/>
        <w:rPr>
          <w:rFonts w:hint="eastAsia" w:ascii="仿宋" w:hAnsi="仿宋" w:eastAsia="仿宋" w:cs="仿宋"/>
          <w:i w:val="0"/>
          <w:iCs w:val="0"/>
          <w:caps w:val="0"/>
          <w:color w:val="auto"/>
          <w:spacing w:val="0"/>
          <w:sz w:val="30"/>
          <w:szCs w:val="30"/>
          <w:shd w:val="clear" w:fill="FFFFFF"/>
          <w:lang w:val="en-US" w:eastAsia="zh-CN"/>
        </w:rPr>
      </w:pPr>
    </w:p>
    <w:p w14:paraId="0F4CCF43">
      <w:pPr>
        <w:keepNext w:val="0"/>
        <w:keepLines w:val="0"/>
        <w:pageBreakBefore w:val="0"/>
        <w:widowControl/>
        <w:kinsoku/>
        <w:wordWrap/>
        <w:overflowPunct/>
        <w:topLinePunct w:val="0"/>
        <w:autoSpaceDE/>
        <w:autoSpaceDN/>
        <w:bidi w:val="0"/>
        <w:adjustRightInd w:val="0"/>
        <w:snapToGrid w:val="0"/>
        <w:spacing w:line="560" w:lineRule="exact"/>
        <w:ind w:firstLine="640"/>
        <w:jc w:val="righ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sz w:val="30"/>
          <w:szCs w:val="30"/>
          <w:shd w:val="clear" w:fill="FFFFFF"/>
          <w:lang w:val="en-US" w:eastAsia="zh-CN"/>
        </w:rPr>
        <w:t>2025年4月28日</w:t>
      </w:r>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AE8A3"/>
    <w:multiLevelType w:val="singleLevel"/>
    <w:tmpl w:val="B7FAE8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ODBlYWJjYmMxNWFkN2JjNjBjZTA4ZTY5Yjg5NzUifQ=="/>
  </w:docVars>
  <w:rsids>
    <w:rsidRoot w:val="2ABF31E4"/>
    <w:rsid w:val="0048618A"/>
    <w:rsid w:val="00FD6CEB"/>
    <w:rsid w:val="016C1E8E"/>
    <w:rsid w:val="02307CE3"/>
    <w:rsid w:val="034C3BD2"/>
    <w:rsid w:val="03FE0115"/>
    <w:rsid w:val="04CD560C"/>
    <w:rsid w:val="05642BDF"/>
    <w:rsid w:val="06421D19"/>
    <w:rsid w:val="069541EA"/>
    <w:rsid w:val="075D3328"/>
    <w:rsid w:val="07FA7334"/>
    <w:rsid w:val="08072DF0"/>
    <w:rsid w:val="0892121B"/>
    <w:rsid w:val="0AA3672C"/>
    <w:rsid w:val="0B506923"/>
    <w:rsid w:val="0B967379"/>
    <w:rsid w:val="0C6A2581"/>
    <w:rsid w:val="0CC9374C"/>
    <w:rsid w:val="0D6D245D"/>
    <w:rsid w:val="0F1D6E08"/>
    <w:rsid w:val="0FDF67C4"/>
    <w:rsid w:val="114B08EB"/>
    <w:rsid w:val="11A826DF"/>
    <w:rsid w:val="15341599"/>
    <w:rsid w:val="16FE2244"/>
    <w:rsid w:val="181E4D8F"/>
    <w:rsid w:val="193B4258"/>
    <w:rsid w:val="1AB2316C"/>
    <w:rsid w:val="1ABE0838"/>
    <w:rsid w:val="1B7B64CF"/>
    <w:rsid w:val="1BC601BA"/>
    <w:rsid w:val="1CA45B4B"/>
    <w:rsid w:val="1F417171"/>
    <w:rsid w:val="1F666827"/>
    <w:rsid w:val="21731FE6"/>
    <w:rsid w:val="234C2D59"/>
    <w:rsid w:val="23715D92"/>
    <w:rsid w:val="25E940BF"/>
    <w:rsid w:val="28372BBB"/>
    <w:rsid w:val="2870655A"/>
    <w:rsid w:val="28CC0453"/>
    <w:rsid w:val="29E5400D"/>
    <w:rsid w:val="29E77857"/>
    <w:rsid w:val="29F24371"/>
    <w:rsid w:val="2ABF31E4"/>
    <w:rsid w:val="2FAB75B0"/>
    <w:rsid w:val="2FC6137F"/>
    <w:rsid w:val="30360E95"/>
    <w:rsid w:val="331829FB"/>
    <w:rsid w:val="345B51AE"/>
    <w:rsid w:val="347F6D09"/>
    <w:rsid w:val="3497651D"/>
    <w:rsid w:val="34AC37E8"/>
    <w:rsid w:val="35A271E4"/>
    <w:rsid w:val="35D54BB8"/>
    <w:rsid w:val="37A4078E"/>
    <w:rsid w:val="3826783E"/>
    <w:rsid w:val="38543F4D"/>
    <w:rsid w:val="3A350A24"/>
    <w:rsid w:val="3B211895"/>
    <w:rsid w:val="3B3D0CDD"/>
    <w:rsid w:val="3BBC4F82"/>
    <w:rsid w:val="3C371BD0"/>
    <w:rsid w:val="3C4925A4"/>
    <w:rsid w:val="3C741F68"/>
    <w:rsid w:val="3C9D2E3F"/>
    <w:rsid w:val="3CAE210E"/>
    <w:rsid w:val="3D013692"/>
    <w:rsid w:val="3DDA4EAC"/>
    <w:rsid w:val="3EB572D3"/>
    <w:rsid w:val="3F8A64BB"/>
    <w:rsid w:val="40A00336"/>
    <w:rsid w:val="40A930D7"/>
    <w:rsid w:val="40FB6261"/>
    <w:rsid w:val="413E7342"/>
    <w:rsid w:val="421F5880"/>
    <w:rsid w:val="42E40251"/>
    <w:rsid w:val="43D839D3"/>
    <w:rsid w:val="44531571"/>
    <w:rsid w:val="44EF75F8"/>
    <w:rsid w:val="45383B7C"/>
    <w:rsid w:val="45463D7A"/>
    <w:rsid w:val="467F264A"/>
    <w:rsid w:val="47E068B8"/>
    <w:rsid w:val="485C19E6"/>
    <w:rsid w:val="48735D3E"/>
    <w:rsid w:val="49560876"/>
    <w:rsid w:val="49C81814"/>
    <w:rsid w:val="4AA51523"/>
    <w:rsid w:val="4AF05372"/>
    <w:rsid w:val="4B7A38EB"/>
    <w:rsid w:val="4C3178C1"/>
    <w:rsid w:val="4C8D0392"/>
    <w:rsid w:val="4CEA5B83"/>
    <w:rsid w:val="4D302450"/>
    <w:rsid w:val="4D440A8A"/>
    <w:rsid w:val="4D68698A"/>
    <w:rsid w:val="4E683E6B"/>
    <w:rsid w:val="50113657"/>
    <w:rsid w:val="501A62B0"/>
    <w:rsid w:val="52747F4E"/>
    <w:rsid w:val="52F4176D"/>
    <w:rsid w:val="53600E72"/>
    <w:rsid w:val="538C7A30"/>
    <w:rsid w:val="539E3A07"/>
    <w:rsid w:val="53BC4817"/>
    <w:rsid w:val="54061C13"/>
    <w:rsid w:val="54925926"/>
    <w:rsid w:val="54ED1E66"/>
    <w:rsid w:val="564A09C6"/>
    <w:rsid w:val="566772B6"/>
    <w:rsid w:val="56812C0D"/>
    <w:rsid w:val="570F1AE8"/>
    <w:rsid w:val="578E4942"/>
    <w:rsid w:val="58997AEA"/>
    <w:rsid w:val="594F54D8"/>
    <w:rsid w:val="597162CA"/>
    <w:rsid w:val="5AA703DB"/>
    <w:rsid w:val="5AC7472D"/>
    <w:rsid w:val="5B0B215E"/>
    <w:rsid w:val="5D0323C0"/>
    <w:rsid w:val="5ECC69D0"/>
    <w:rsid w:val="5F334021"/>
    <w:rsid w:val="5FB46F10"/>
    <w:rsid w:val="60106D09"/>
    <w:rsid w:val="62312A9A"/>
    <w:rsid w:val="62EE098B"/>
    <w:rsid w:val="63026F62"/>
    <w:rsid w:val="63EE51A7"/>
    <w:rsid w:val="640806FC"/>
    <w:rsid w:val="66E5185C"/>
    <w:rsid w:val="679C5957"/>
    <w:rsid w:val="679F58F8"/>
    <w:rsid w:val="68C959D5"/>
    <w:rsid w:val="6D203603"/>
    <w:rsid w:val="6D4E378C"/>
    <w:rsid w:val="6E1B06D4"/>
    <w:rsid w:val="6EF341A0"/>
    <w:rsid w:val="6EFB1201"/>
    <w:rsid w:val="6F9E7295"/>
    <w:rsid w:val="70813AD7"/>
    <w:rsid w:val="715A3A2E"/>
    <w:rsid w:val="718D0C95"/>
    <w:rsid w:val="71EB2AA5"/>
    <w:rsid w:val="73074AC1"/>
    <w:rsid w:val="73DA79D4"/>
    <w:rsid w:val="740B45F1"/>
    <w:rsid w:val="743F7B8F"/>
    <w:rsid w:val="74AD4D60"/>
    <w:rsid w:val="75373BB3"/>
    <w:rsid w:val="75C42814"/>
    <w:rsid w:val="76D96E05"/>
    <w:rsid w:val="773D7394"/>
    <w:rsid w:val="78151153"/>
    <w:rsid w:val="7971052E"/>
    <w:rsid w:val="79C30024"/>
    <w:rsid w:val="7ABA28D1"/>
    <w:rsid w:val="7C0345B5"/>
    <w:rsid w:val="7C1427D7"/>
    <w:rsid w:val="7C3611F8"/>
    <w:rsid w:val="7DFE7013"/>
    <w:rsid w:val="7E025AD7"/>
    <w:rsid w:val="7EBB5EFD"/>
    <w:rsid w:val="7F46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4551</Words>
  <Characters>5087</Characters>
  <Lines>0</Lines>
  <Paragraphs>0</Paragraphs>
  <TotalTime>23</TotalTime>
  <ScaleCrop>false</ScaleCrop>
  <LinksUpToDate>false</LinksUpToDate>
  <CharactersWithSpaces>5099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2021-09-15T09:17:00Z</dcterms:created>
  <dc:creator>娟子</dc:creator>
  <cp:lastModifiedBy>娟子</cp:lastModifiedBy>
  <cp:lastPrinted>2021-09-18T03:15:00Z</cp:lastPrinted>
  <dcterms:modified xsi:type="dcterms:W3CDTF">2025-09-20T01:32:38Z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F0FA7B24D74B4553BE1C14EA51284387</vt:lpwstr>
  </property>
  <property fmtid="{D5CDD505-2E9C-101B-9397-08002B2CF9AE}" pid="4" name="KSOTemplateDocerSaveRecord">
    <vt:lpwstr>eyJoZGlkIjoiMDM5ODBlYWJjYmMxNWFkN2JjNjBjZTA4ZTY5Yjg5NzUiLCJ1c2VySWQiOiIzNTE5MjA4MDgifQ==</vt:lpwstr>
  </property>
</Properties>
</file>