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WGDR-2022-00017</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b w:val="0"/>
          <w:bCs/>
          <w:color w:val="auto"/>
          <w:sz w:val="32"/>
          <w:szCs w:val="32"/>
          <w:lang w:val="en-US" w:eastAsia="zh-CN"/>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武政办发〔2022〕55号</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武冈市人民政府办公室</w:t>
      </w:r>
    </w:p>
    <w:p>
      <w:pPr>
        <w:pStyle w:val="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关于印发《武冈市村级小微工程项目建设管理办法（试行）》的通知</w:t>
      </w:r>
    </w:p>
    <w:p>
      <w:pPr>
        <w:pStyle w:val="4"/>
        <w:rPr>
          <w:rFonts w:hint="eastAsia" w:ascii="仿宋" w:hAnsi="仿宋" w:cs="仿宋"/>
          <w:color w:val="auto"/>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各乡镇人民政府、街道办事处，市直机关各单位，省邵驻武各有关单位：</w:t>
      </w:r>
    </w:p>
    <w:p>
      <w:pPr>
        <w:pStyle w:val="4"/>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《武冈市村级小微工程建设项目管理办法（试行）》已经市人民政府研究同意，</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lang w:eastAsia="zh-CN"/>
        </w:rPr>
        <w:t>印发给你们，请遵照执行。</w:t>
      </w:r>
    </w:p>
    <w:p>
      <w:pPr>
        <w:pStyle w:val="4"/>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4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武冈市人民政府办公室</w:t>
      </w:r>
    </w:p>
    <w:p>
      <w:pPr>
        <w:pStyle w:val="4"/>
        <w:keepNext w:val="0"/>
        <w:keepLines w:val="0"/>
        <w:pageBreakBefore w:val="0"/>
        <w:widowControl w:val="0"/>
        <w:kinsoku/>
        <w:wordWrap/>
        <w:overflowPunct/>
        <w:topLinePunct w:val="0"/>
        <w:autoSpaceDE/>
        <w:autoSpaceDN/>
        <w:bidi w:val="0"/>
        <w:adjustRightInd/>
        <w:snapToGrid/>
        <w:spacing w:line="640" w:lineRule="exact"/>
        <w:ind w:firstLine="4800" w:firstLineChars="1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2022年11月25日</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大标宋简体" w:hAnsi="方正小标宋简体" w:eastAsia="方正大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rPr>
        <w:t>武冈市村级小微工程项目建设管理办法</w:t>
      </w:r>
      <w:r>
        <w:rPr>
          <w:rFonts w:hint="eastAsia" w:ascii="方正小标宋简体" w:hAnsi="方正小标宋简体" w:eastAsia="方正小标宋简体" w:cs="方正小标宋简体"/>
          <w:color w:val="auto"/>
          <w:spacing w:val="-11"/>
          <w:sz w:val="44"/>
          <w:szCs w:val="44"/>
          <w:lang w:eastAsia="zh-CN"/>
        </w:rPr>
        <w:t>（试行）</w:t>
      </w:r>
    </w:p>
    <w:p>
      <w:pPr>
        <w:pStyle w:val="4"/>
        <w:keepNext w:val="0"/>
        <w:keepLines w:val="0"/>
        <w:pageBreakBefore w:val="0"/>
        <w:kinsoku/>
        <w:wordWrap/>
        <w:overflowPunct/>
        <w:topLinePunct w:val="0"/>
        <w:autoSpaceDE/>
        <w:autoSpaceDN/>
        <w:bidi w:val="0"/>
        <w:adjustRightInd/>
        <w:snapToGrid/>
        <w:spacing w:line="600" w:lineRule="exact"/>
        <w:rPr>
          <w:rFonts w:hint="eastAsia"/>
          <w:color w:val="auto"/>
          <w:lang w:eastAsia="zh-CN"/>
        </w:rPr>
      </w:pPr>
    </w:p>
    <w:p>
      <w:pPr>
        <w:keepNext w:val="0"/>
        <w:keepLines w:val="0"/>
        <w:pageBreakBefore w:val="0"/>
        <w:kinsoku/>
        <w:wordWrap/>
        <w:overflowPunct/>
        <w:topLinePunct w:val="0"/>
        <w:autoSpaceDE/>
        <w:autoSpaceDN/>
        <w:bidi w:val="0"/>
        <w:adjustRightInd/>
        <w:snapToGrid/>
        <w:spacing w:line="600" w:lineRule="exact"/>
        <w:jc w:val="center"/>
        <w:rPr>
          <w:rFonts w:ascii="黑体" w:hAnsi="黑体" w:eastAsia="黑体" w:cs="黑体"/>
          <w:color w:val="auto"/>
          <w:sz w:val="36"/>
          <w:szCs w:val="36"/>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为进一步规范</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我市村级小微工程项目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强化资金使用管理</w:t>
      </w:r>
      <w:r>
        <w:rPr>
          <w:rFonts w:hint="eastAsia" w:ascii="仿宋_GB2312" w:hAnsi="仿宋_GB2312" w:eastAsia="仿宋_GB2312" w:cs="仿宋_GB2312"/>
          <w:color w:val="auto"/>
          <w:sz w:val="32"/>
          <w:szCs w:val="32"/>
          <w:lang w:eastAsia="zh-CN"/>
        </w:rPr>
        <w:t>，保障资金安全和</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eastAsia="zh-CN"/>
        </w:rPr>
        <w:t>资金使用</w:t>
      </w:r>
      <w:r>
        <w:rPr>
          <w:rFonts w:hint="eastAsia" w:ascii="仿宋_GB2312" w:hAnsi="仿宋_GB2312" w:eastAsia="仿宋_GB2312" w:cs="仿宋_GB2312"/>
          <w:color w:val="auto"/>
          <w:sz w:val="32"/>
          <w:szCs w:val="32"/>
        </w:rPr>
        <w:t>效益，根据《中共湖南省委办公厅湖南省人民政府办公厅印发〈关于进一步加快发展壮大农村集体经济的意见〉的通知》（湘办发〔2021〕18号）等规定，结合武冈实际，制定本管理办法。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本办法所称的村级小微工程项目，</w:t>
      </w:r>
      <w:r>
        <w:rPr>
          <w:rFonts w:hint="eastAsia" w:ascii="仿宋_GB2312" w:hAnsi="仿宋_GB2312" w:eastAsia="仿宋_GB2312" w:cs="仿宋_GB2312"/>
          <w:color w:val="auto"/>
          <w:sz w:val="32"/>
          <w:szCs w:val="32"/>
          <w:lang w:eastAsia="zh-CN"/>
        </w:rPr>
        <w:t>指</w:t>
      </w:r>
      <w:r>
        <w:rPr>
          <w:rFonts w:hint="eastAsia" w:ascii="仿宋_GB2312" w:hAnsi="仿宋_GB2312" w:eastAsia="仿宋_GB2312" w:cs="仿宋_GB2312"/>
          <w:color w:val="auto"/>
          <w:sz w:val="32"/>
          <w:szCs w:val="32"/>
        </w:rPr>
        <w:t>各部门单位在村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实施（包含村级自行实施），施工单项合同估算价在400万元（不含）以下的工程建设项目，主要包括房建、水利、公路、农林等各类新建、改建、拆除、修缮工程内容。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坚持节约成本、优化程序、便于实施、强化职责、</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质量和安全的原则，结合村级实际情况，确保村级小微工程项目建设管理规范高效。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项目实施</w:t>
      </w:r>
      <w:r>
        <w:rPr>
          <w:rFonts w:hint="eastAsia" w:ascii="仿宋_GB2312" w:hAnsi="仿宋_GB2312" w:eastAsia="仿宋_GB2312" w:cs="仿宋_GB2312"/>
          <w:color w:val="auto"/>
          <w:sz w:val="32"/>
          <w:szCs w:val="32"/>
        </w:rPr>
        <w:t>单位、乡镇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要成立“小微工程”管理领导小组，由单位</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主要负责人任组长，相关责任领导任副组长，项目实施单位</w:t>
      </w:r>
      <w:r>
        <w:rPr>
          <w:rFonts w:hint="eastAsia" w:ascii="仿宋_GB2312" w:hAnsi="仿宋_GB2312" w:eastAsia="仿宋_GB2312" w:cs="仿宋_GB2312"/>
          <w:color w:val="auto"/>
          <w:sz w:val="32"/>
          <w:szCs w:val="32"/>
          <w:lang w:eastAsia="zh-CN"/>
        </w:rPr>
        <w:t>部门负责人</w:t>
      </w:r>
      <w:r>
        <w:rPr>
          <w:rFonts w:hint="eastAsia" w:ascii="仿宋_GB2312" w:hAnsi="仿宋_GB2312" w:eastAsia="仿宋_GB2312" w:cs="仿宋_GB2312"/>
          <w:color w:val="auto"/>
          <w:sz w:val="32"/>
          <w:szCs w:val="32"/>
        </w:rPr>
        <w:t>（财政所、经济发展办、社会事务办）为成员。</w:t>
      </w:r>
      <w:r>
        <w:rPr>
          <w:rFonts w:hint="eastAsia" w:ascii="仿宋_GB2312" w:hAnsi="仿宋_GB2312" w:eastAsia="仿宋_GB2312" w:cs="仿宋_GB2312"/>
          <w:color w:val="auto"/>
          <w:sz w:val="32"/>
          <w:szCs w:val="32"/>
          <w:lang w:eastAsia="zh-CN"/>
        </w:rPr>
        <w:t>各项目实施</w:t>
      </w:r>
      <w:r>
        <w:rPr>
          <w:rFonts w:hint="eastAsia" w:ascii="仿宋_GB2312" w:hAnsi="仿宋_GB2312" w:eastAsia="仿宋_GB2312" w:cs="仿宋_GB2312"/>
          <w:color w:val="auto"/>
          <w:sz w:val="32"/>
          <w:szCs w:val="32"/>
        </w:rPr>
        <w:t>单位、乡镇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“小微工程”管理领导小组对本系统</w:t>
      </w:r>
      <w:r>
        <w:rPr>
          <w:rFonts w:hint="eastAsia" w:ascii="仿宋_GB2312" w:hAnsi="仿宋_GB2312" w:eastAsia="仿宋_GB2312" w:cs="仿宋_GB2312"/>
          <w:color w:val="auto"/>
          <w:sz w:val="32"/>
          <w:szCs w:val="32"/>
          <w:lang w:eastAsia="zh-CN"/>
        </w:rPr>
        <w:t>、本辖区</w:t>
      </w:r>
      <w:r>
        <w:rPr>
          <w:rFonts w:hint="eastAsia" w:ascii="仿宋_GB2312" w:hAnsi="仿宋_GB2312" w:eastAsia="仿宋_GB2312" w:cs="仿宋_GB2312"/>
          <w:color w:val="auto"/>
          <w:sz w:val="32"/>
          <w:szCs w:val="32"/>
        </w:rPr>
        <w:t>内村级小微工程项目履行项目前期资料申报、</w:t>
      </w:r>
      <w:r>
        <w:rPr>
          <w:rFonts w:hint="eastAsia" w:ascii="仿宋_GB2312" w:hAnsi="仿宋_GB2312" w:eastAsia="仿宋_GB2312" w:cs="仿宋_GB2312"/>
          <w:color w:val="auto"/>
          <w:sz w:val="32"/>
          <w:szCs w:val="32"/>
          <w:shd w:val="clear" w:color="auto" w:fill="FFFFFF"/>
        </w:rPr>
        <w:t>项目审核、组织招标、</w:t>
      </w:r>
      <w:r>
        <w:rPr>
          <w:rFonts w:hint="eastAsia" w:ascii="仿宋_GB2312" w:hAnsi="仿宋_GB2312" w:eastAsia="仿宋_GB2312" w:cs="仿宋_GB2312"/>
          <w:color w:val="auto"/>
          <w:sz w:val="32"/>
          <w:szCs w:val="32"/>
        </w:rPr>
        <w:t>项目发包、工程施工管理、财务公示、结算审计、建档归档等职责。</w:t>
      </w:r>
      <w:r>
        <w:rPr>
          <w:rFonts w:hint="eastAsia" w:ascii="仿宋_GB2312" w:hAnsi="仿宋_GB2312" w:eastAsia="仿宋_GB2312" w:cs="仿宋_GB2312"/>
          <w:color w:val="auto"/>
          <w:sz w:val="32"/>
          <w:szCs w:val="32"/>
          <w:lang w:eastAsia="zh-CN"/>
        </w:rPr>
        <w:t>项目实施</w:t>
      </w:r>
      <w:r>
        <w:rPr>
          <w:rFonts w:hint="eastAsia" w:ascii="仿宋_GB2312" w:hAnsi="仿宋_GB2312" w:eastAsia="仿宋_GB2312" w:cs="仿宋_GB2312"/>
          <w:color w:val="auto"/>
          <w:sz w:val="32"/>
          <w:szCs w:val="32"/>
        </w:rPr>
        <w:t>单位可以委托乡镇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实施项目，委托单位履行业务指导、监督管理责任。</w:t>
      </w: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项目前期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村级小微工程项目立项按以下程序实施：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（一）项目资金均来源</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rPr>
        <w:t>政府财政资金（包括上级资金）的村</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建设项目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在项目实施前</w:t>
      </w:r>
      <w:r>
        <w:rPr>
          <w:rFonts w:hint="eastAsia" w:ascii="仿宋_GB2312" w:hAnsi="仿宋_GB2312" w:eastAsia="仿宋_GB2312" w:cs="仿宋_GB2312"/>
          <w:color w:val="auto"/>
          <w:sz w:val="32"/>
          <w:szCs w:val="32"/>
          <w:lang w:eastAsia="zh-CN"/>
        </w:rPr>
        <w:t>由项目</w:t>
      </w:r>
      <w:r>
        <w:rPr>
          <w:rFonts w:hint="eastAsia" w:ascii="仿宋_GB2312" w:hAnsi="仿宋_GB2312" w:eastAsia="仿宋_GB2312" w:cs="仿宋_GB2312"/>
          <w:color w:val="auto"/>
          <w:sz w:val="32"/>
          <w:szCs w:val="32"/>
        </w:rPr>
        <w:t>实施单位填写《</w:t>
      </w:r>
      <w:r>
        <w:rPr>
          <w:rFonts w:hint="eastAsia" w:ascii="仿宋_GB2312" w:hAnsi="仿宋_GB2312" w:eastAsia="仿宋_GB2312" w:cs="仿宋_GB2312"/>
          <w:color w:val="auto"/>
          <w:sz w:val="32"/>
          <w:szCs w:val="32"/>
          <w:lang w:eastAsia="zh-CN"/>
        </w:rPr>
        <w:t>武冈市</w:t>
      </w:r>
      <w:r>
        <w:rPr>
          <w:rFonts w:hint="eastAsia" w:ascii="仿宋_GB2312" w:hAnsi="仿宋_GB2312" w:eastAsia="仿宋_GB2312" w:cs="仿宋_GB2312"/>
          <w:color w:val="auto"/>
          <w:sz w:val="32"/>
          <w:szCs w:val="32"/>
        </w:rPr>
        <w:t>村级小微工程项目建设申报单》（</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发改局审批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（二）项目涉及村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集体自筹资金的，</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提交村民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会议或村民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会议授权的村民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代表会议审议通过。项目实施前，村民委员会（</w:t>
      </w:r>
      <w:r>
        <w:rPr>
          <w:rFonts w:hint="eastAsia" w:ascii="仿宋_GB2312" w:hAnsi="仿宋_GB2312" w:eastAsia="仿宋_GB2312" w:cs="仿宋_GB2312"/>
          <w:color w:val="auto"/>
          <w:sz w:val="32"/>
          <w:szCs w:val="32"/>
          <w:lang w:eastAsia="zh-CN"/>
        </w:rPr>
        <w:t>社区居委会</w:t>
      </w:r>
      <w:r>
        <w:rPr>
          <w:rFonts w:hint="eastAsia" w:ascii="仿宋_GB2312" w:hAnsi="仿宋_GB2312" w:eastAsia="仿宋_GB2312" w:cs="仿宋_GB2312"/>
          <w:color w:val="auto"/>
          <w:sz w:val="32"/>
          <w:szCs w:val="32"/>
        </w:rPr>
        <w:t>）填写《</w:t>
      </w:r>
      <w:r>
        <w:rPr>
          <w:rFonts w:hint="eastAsia" w:ascii="仿宋_GB2312" w:hAnsi="仿宋_GB2312" w:eastAsia="仿宋_GB2312" w:cs="仿宋_GB2312"/>
          <w:color w:val="auto"/>
          <w:sz w:val="32"/>
          <w:szCs w:val="32"/>
          <w:lang w:eastAsia="zh-CN"/>
        </w:rPr>
        <w:t>武冈市</w:t>
      </w:r>
      <w:r>
        <w:rPr>
          <w:rFonts w:hint="eastAsia" w:ascii="仿宋_GB2312" w:hAnsi="仿宋_GB2312" w:eastAsia="仿宋_GB2312" w:cs="仿宋_GB2312"/>
          <w:color w:val="auto"/>
          <w:sz w:val="32"/>
          <w:szCs w:val="32"/>
        </w:rPr>
        <w:t>村级小微工程项目建设申报单》，报乡镇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“小微工程”管理领导小组审核同意。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（三）应急抢险救灾工程由村（社区）提议，经村</w:t>
      </w:r>
      <w:r>
        <w:rPr>
          <w:rFonts w:hint="eastAsia" w:ascii="仿宋_GB2312" w:hAnsi="仿宋_GB2312" w:eastAsia="仿宋_GB2312" w:cs="仿宋_GB2312"/>
          <w:color w:val="auto"/>
          <w:sz w:val="32"/>
          <w:szCs w:val="32"/>
          <w:lang w:eastAsia="zh-CN"/>
        </w:rPr>
        <w:t>支（社区）</w:t>
      </w:r>
      <w:r>
        <w:rPr>
          <w:rFonts w:hint="eastAsia" w:ascii="仿宋_GB2312" w:hAnsi="仿宋_GB2312" w:eastAsia="仿宋_GB2312" w:cs="仿宋_GB2312"/>
          <w:color w:val="auto"/>
          <w:sz w:val="32"/>
          <w:szCs w:val="32"/>
        </w:rPr>
        <w:t>“两委”成员、村级</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清廉观察员、村务</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监督委员会成员、相关村民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小组组长参加</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集体会议研究讨论通过后，填写《</w:t>
      </w:r>
      <w:r>
        <w:rPr>
          <w:rFonts w:hint="eastAsia" w:ascii="仿宋_GB2312" w:hAnsi="仿宋_GB2312" w:eastAsia="仿宋_GB2312" w:cs="仿宋_GB2312"/>
          <w:color w:val="auto"/>
          <w:sz w:val="32"/>
          <w:szCs w:val="32"/>
          <w:lang w:eastAsia="zh-CN"/>
        </w:rPr>
        <w:t>武冈市</w:t>
      </w:r>
      <w:r>
        <w:rPr>
          <w:rFonts w:hint="eastAsia" w:ascii="仿宋_GB2312" w:hAnsi="仿宋_GB2312" w:eastAsia="仿宋_GB2312" w:cs="仿宋_GB2312"/>
          <w:color w:val="auto"/>
          <w:sz w:val="32"/>
          <w:szCs w:val="32"/>
        </w:rPr>
        <w:t>村级小微工程项目建设申报单》，报所在乡镇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“小微工程”管理领导小组审核同意，需上级资金的同时报资金来源单位审批。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楷体" w:hAnsi="楷体" w:eastAsia="楷体" w:cs="楷体"/>
          <w:b/>
          <w:bCs/>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项目实施单位应根据项目实际情况，</w:t>
      </w:r>
      <w:r>
        <w:rPr>
          <w:rFonts w:hint="eastAsia" w:ascii="仿宋_GB2312" w:hAnsi="仿宋_GB2312" w:eastAsia="仿宋_GB2312" w:cs="仿宋_GB2312"/>
          <w:b w:val="0"/>
          <w:bCs w:val="0"/>
          <w:color w:val="auto"/>
          <w:sz w:val="32"/>
          <w:szCs w:val="32"/>
          <w:lang w:eastAsia="zh-CN"/>
        </w:rPr>
        <w:t>勘察、设计、监理、重要设备和材料等货物的采购金额在</w:t>
      </w:r>
      <w:r>
        <w:rPr>
          <w:rFonts w:hint="eastAsia" w:ascii="仿宋_GB2312" w:hAnsi="仿宋_GB2312" w:eastAsia="仿宋_GB2312" w:cs="仿宋_GB2312"/>
          <w:b w:val="0"/>
          <w:bCs w:val="0"/>
          <w:color w:val="auto"/>
          <w:sz w:val="32"/>
          <w:szCs w:val="32"/>
          <w:lang w:val="en-US" w:eastAsia="zh-CN"/>
        </w:rPr>
        <w:t>30万元以下的，</w:t>
      </w:r>
      <w:r>
        <w:rPr>
          <w:rFonts w:hint="eastAsia" w:ascii="仿宋_GB2312" w:hAnsi="仿宋_GB2312" w:eastAsia="仿宋_GB2312" w:cs="仿宋_GB2312"/>
          <w:b w:val="0"/>
          <w:bCs w:val="0"/>
          <w:color w:val="auto"/>
          <w:sz w:val="32"/>
          <w:szCs w:val="32"/>
        </w:rPr>
        <w:t>在湖南省政府采购网</w:t>
      </w:r>
      <w:r>
        <w:rPr>
          <w:rFonts w:hint="eastAsia" w:ascii="仿宋_GB2312" w:hAnsi="仿宋_GB2312" w:eastAsia="仿宋_GB2312" w:cs="仿宋_GB2312"/>
          <w:b w:val="0"/>
          <w:bCs w:val="0"/>
          <w:color w:val="auto"/>
          <w:sz w:val="32"/>
          <w:szCs w:val="32"/>
          <w:lang w:eastAsia="zh-CN"/>
        </w:rPr>
        <w:t>电子卖场</w:t>
      </w:r>
      <w:r>
        <w:rPr>
          <w:rFonts w:hint="eastAsia" w:ascii="仿宋_GB2312" w:hAnsi="仿宋_GB2312" w:eastAsia="仿宋_GB2312" w:cs="仿宋_GB2312"/>
          <w:b w:val="0"/>
          <w:bCs w:val="0"/>
          <w:color w:val="auto"/>
          <w:sz w:val="32"/>
          <w:szCs w:val="32"/>
        </w:rPr>
        <w:t>里选取具有相应资质的单位，</w:t>
      </w:r>
      <w:r>
        <w:rPr>
          <w:rFonts w:hint="eastAsia" w:ascii="仿宋_GB2312" w:hAnsi="仿宋_GB2312" w:eastAsia="仿宋_GB2312" w:cs="仿宋_GB2312"/>
          <w:b w:val="0"/>
          <w:bCs w:val="0"/>
          <w:color w:val="auto"/>
          <w:sz w:val="32"/>
          <w:szCs w:val="32"/>
          <w:lang w:eastAsia="zh-CN"/>
        </w:rPr>
        <w:t>提供相应的服务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勘察、设计、监理等服务的采购，</w:t>
      </w:r>
      <w:r>
        <w:rPr>
          <w:rFonts w:hint="eastAsia" w:ascii="仿宋_GB2312" w:hAnsi="仿宋_GB2312" w:eastAsia="仿宋_GB2312" w:cs="仿宋_GB2312"/>
          <w:b w:val="0"/>
          <w:bCs w:val="0"/>
          <w:color w:val="auto"/>
          <w:sz w:val="32"/>
          <w:szCs w:val="32"/>
          <w:lang w:val="en-US" w:eastAsia="zh-CN"/>
        </w:rPr>
        <w:t>30万以上至100万元以下的按照武冈市政府采购相关规定执行，100万元以上的必须进行公开招投标；重要设备、材料等货物的采购，200万元以下的按照武冈市政府采购相关规定执行，200万元以上的必须进行公开招投标。</w:t>
      </w:r>
      <w:r>
        <w:rPr>
          <w:rFonts w:hint="eastAsia" w:ascii="仿宋_GB2312" w:hAnsi="仿宋_GB2312" w:eastAsia="仿宋_GB2312" w:cs="仿宋_GB2312"/>
          <w:color w:val="auto"/>
          <w:sz w:val="32"/>
          <w:szCs w:val="32"/>
        </w:rPr>
        <w:t>若确因项目实际情况，未委托设计单位设计图纸且未委托造价咨询单位编制工程量清单及工程预算，须经</w:t>
      </w:r>
      <w:r>
        <w:rPr>
          <w:rFonts w:hint="eastAsia" w:ascii="仿宋_GB2312" w:hAnsi="仿宋_GB2312" w:eastAsia="仿宋_GB2312" w:cs="仿宋_GB2312"/>
          <w:color w:val="auto"/>
          <w:sz w:val="32"/>
          <w:szCs w:val="32"/>
          <w:lang w:eastAsia="zh-CN"/>
        </w:rPr>
        <w:t>项目实施</w:t>
      </w:r>
      <w:r>
        <w:rPr>
          <w:rFonts w:hint="eastAsia" w:ascii="仿宋_GB2312" w:hAnsi="仿宋_GB2312" w:eastAsia="仿宋_GB2312" w:cs="仿宋_GB2312"/>
          <w:color w:val="auto"/>
          <w:sz w:val="32"/>
          <w:szCs w:val="32"/>
        </w:rPr>
        <w:t>单位或乡镇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“小微工程”管理领导小组同意，并提供相当于设计图纸、工程量清单、工程预算的相关资料。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项目涉及土地、林业等手续办理的，在项目发包前，项目实施单位、乡镇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“小微工程”管理领导小组应依法办理好相关手续。</w:t>
      </w: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发包模式</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center"/>
        <w:rPr>
          <w:rFonts w:hint="eastAsia" w:ascii="仿宋_GB2312" w:hAnsi="仿宋_GB2312" w:eastAsia="仿宋_GB2312" w:cs="仿宋_GB2312"/>
          <w:b w:val="0"/>
          <w:bCs w:val="0"/>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kern w:val="2"/>
          <w:sz w:val="32"/>
          <w:szCs w:val="32"/>
          <w:lang w:val="en-US" w:eastAsia="zh-CN" w:bidi="ar-SA"/>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村级小微工程项目的发包前应填报《武冈市村级工程</w:t>
      </w:r>
      <w:r>
        <w:rPr>
          <w:rFonts w:hint="eastAsia" w:ascii="仿宋_GB2312" w:hAnsi="仿宋_GB2312" w:eastAsia="仿宋_GB2312" w:cs="仿宋_GB2312"/>
          <w:color w:val="auto"/>
          <w:sz w:val="32"/>
          <w:szCs w:val="32"/>
        </w:rPr>
        <w:t>项目公共资源交易申报表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）《武冈市政府采购资金来源审查表》（附件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资金来源为上级专项资金的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工程发包模式由</w:t>
      </w:r>
      <w:r>
        <w:rPr>
          <w:rFonts w:hint="eastAsia" w:ascii="仿宋_GB2312" w:hAnsi="仿宋_GB2312" w:eastAsia="仿宋_GB2312" w:cs="仿宋_GB2312"/>
          <w:color w:val="auto"/>
          <w:sz w:val="32"/>
          <w:szCs w:val="32"/>
          <w:lang w:eastAsia="zh-CN"/>
        </w:rPr>
        <w:t>项目实施</w:t>
      </w:r>
      <w:r>
        <w:rPr>
          <w:rFonts w:hint="eastAsia" w:ascii="仿宋_GB2312" w:hAnsi="仿宋_GB2312" w:eastAsia="仿宋_GB2312" w:cs="仿宋_GB2312"/>
          <w:color w:val="auto"/>
          <w:sz w:val="32"/>
          <w:szCs w:val="32"/>
        </w:rPr>
        <w:t>单位“小微工程”管理领导小组审批并予以实</w:t>
      </w:r>
      <w:r>
        <w:rPr>
          <w:rFonts w:hint="eastAsia" w:ascii="仿宋_GB2312" w:hAnsi="仿宋_GB2312" w:eastAsia="仿宋_GB2312" w:cs="仿宋_GB2312"/>
          <w:b w:val="0"/>
          <w:bCs w:val="0"/>
          <w:color w:val="auto"/>
          <w:sz w:val="32"/>
          <w:szCs w:val="32"/>
        </w:rPr>
        <w:t>施，资金由村</w:t>
      </w:r>
      <w:r>
        <w:rPr>
          <w:rFonts w:hint="eastAsia" w:ascii="仿宋_GB2312" w:hAnsi="仿宋_GB2312" w:eastAsia="仿宋_GB2312" w:cs="仿宋_GB2312"/>
          <w:b w:val="0"/>
          <w:bCs w:val="0"/>
          <w:color w:val="auto"/>
          <w:sz w:val="32"/>
          <w:szCs w:val="32"/>
          <w:lang w:eastAsia="zh-CN"/>
        </w:rPr>
        <w:t>（社区）</w:t>
      </w:r>
      <w:r>
        <w:rPr>
          <w:rFonts w:hint="eastAsia" w:ascii="仿宋_GB2312" w:hAnsi="仿宋_GB2312" w:eastAsia="仿宋_GB2312" w:cs="仿宋_GB2312"/>
          <w:b w:val="0"/>
          <w:bCs w:val="0"/>
          <w:color w:val="auto"/>
          <w:sz w:val="32"/>
          <w:szCs w:val="32"/>
        </w:rPr>
        <w:t>集体自筹的工程发包模式由</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“小微工程”管理领导小组审批。</w:t>
      </w:r>
      <w:r>
        <w:rPr>
          <w:rFonts w:hint="eastAsia" w:ascii="仿宋_GB2312" w:hAnsi="仿宋_GB2312" w:eastAsia="仿宋_GB2312" w:cs="仿宋_GB2312"/>
          <w:b w:val="0"/>
          <w:bCs w:val="0"/>
          <w:color w:val="auto"/>
          <w:sz w:val="32"/>
          <w:szCs w:val="32"/>
          <w:lang w:val="en-US" w:eastAsia="zh-CN"/>
        </w:rPr>
        <w:t>所有村级小微工程项目，由市财政投资评审中心按季度发布主要工程量清单综合价，项目实施单位或</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根据财政投资评审中心按季度发布的主要工程量清单综合价合理做好工程预算，并报市财政投资评审中心审核</w:t>
      </w:r>
      <w:r>
        <w:rPr>
          <w:rFonts w:hint="eastAsia" w:ascii="仿宋_GB2312" w:hAnsi="仿宋_GB2312" w:eastAsia="仿宋_GB2312" w:cs="仿宋_GB2312"/>
          <w:b w:val="0"/>
          <w:bCs w:val="0"/>
          <w:color w:val="auto"/>
          <w:sz w:val="32"/>
          <w:szCs w:val="32"/>
          <w:u w:val="none" w:color="auto"/>
          <w:lang w:val="en-US" w:eastAsia="zh-CN"/>
        </w:rPr>
        <w:t>备案，市</w:t>
      </w:r>
      <w:r>
        <w:rPr>
          <w:rFonts w:hint="eastAsia" w:ascii="仿宋_GB2312" w:hAnsi="仿宋_GB2312" w:eastAsia="仿宋_GB2312" w:cs="仿宋_GB2312"/>
          <w:b w:val="0"/>
          <w:bCs w:val="0"/>
          <w:color w:val="auto"/>
          <w:sz w:val="32"/>
          <w:szCs w:val="32"/>
          <w:u w:val="none" w:color="auto"/>
          <w:lang w:eastAsia="zh-CN"/>
        </w:rPr>
        <w:t>财政投资评审中心出具工程造价鉴定书</w:t>
      </w:r>
      <w:r>
        <w:rPr>
          <w:rFonts w:hint="eastAsia" w:ascii="仿宋_GB2312" w:hAnsi="仿宋_GB2312" w:eastAsia="仿宋_GB2312" w:cs="仿宋_GB2312"/>
          <w:b w:val="0"/>
          <w:bCs w:val="0"/>
          <w:color w:val="auto"/>
          <w:sz w:val="32"/>
          <w:szCs w:val="32"/>
          <w:u w:val="none" w:color="auto"/>
          <w:lang w:val="en-US" w:eastAsia="zh-CN"/>
        </w:rPr>
        <w:t>。</w:t>
      </w:r>
      <w:r>
        <w:rPr>
          <w:rFonts w:hint="eastAsia" w:ascii="仿宋_GB2312" w:hAnsi="仿宋_GB2312" w:eastAsia="仿宋_GB2312" w:cs="仿宋_GB2312"/>
          <w:b w:val="0"/>
          <w:bCs w:val="0"/>
          <w:color w:val="auto"/>
          <w:sz w:val="32"/>
          <w:szCs w:val="32"/>
          <w:lang w:eastAsia="zh-CN"/>
        </w:rPr>
        <w:t>施工单价合同工程造价</w:t>
      </w:r>
      <w:r>
        <w:rPr>
          <w:rFonts w:hint="eastAsia" w:ascii="仿宋_GB2312" w:hAnsi="仿宋_GB2312" w:eastAsia="仿宋_GB2312" w:cs="仿宋_GB2312"/>
          <w:b w:val="0"/>
          <w:bCs w:val="0"/>
          <w:color w:val="auto"/>
          <w:sz w:val="32"/>
          <w:szCs w:val="32"/>
          <w:lang w:val="en-US" w:eastAsia="zh-CN"/>
        </w:rPr>
        <w:t>60万元以下的由资金使用单位或委托</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、村（社区）根据《湖南省政府采购电子卖场管理办法》（湘财购〔2019〕27号文件）在湖南省政府采购网电子卖场实施采购进行“自建”；</w:t>
      </w:r>
      <w:r>
        <w:rPr>
          <w:rFonts w:hint="eastAsia" w:ascii="仿宋_GB2312" w:hAnsi="仿宋_GB2312" w:eastAsia="仿宋_GB2312" w:cs="仿宋_GB2312"/>
          <w:b w:val="0"/>
          <w:bCs w:val="0"/>
          <w:color w:val="auto"/>
          <w:sz w:val="32"/>
          <w:szCs w:val="32"/>
        </w:rPr>
        <w:t>施工单项合同</w:t>
      </w:r>
      <w:r>
        <w:rPr>
          <w:rFonts w:hint="eastAsia" w:ascii="仿宋_GB2312" w:hAnsi="仿宋_GB2312" w:eastAsia="仿宋_GB2312" w:cs="仿宋_GB2312"/>
          <w:b w:val="0"/>
          <w:bCs w:val="0"/>
          <w:color w:val="auto"/>
          <w:sz w:val="32"/>
          <w:szCs w:val="32"/>
          <w:lang w:eastAsia="zh-CN"/>
        </w:rPr>
        <w:t>工程造价在</w:t>
      </w:r>
      <w:r>
        <w:rPr>
          <w:rFonts w:hint="eastAsia" w:ascii="仿宋_GB2312" w:hAnsi="仿宋_GB2312" w:eastAsia="仿宋_GB2312" w:cs="仿宋_GB2312"/>
          <w:b w:val="0"/>
          <w:bCs w:val="0"/>
          <w:color w:val="auto"/>
          <w:sz w:val="32"/>
          <w:szCs w:val="32"/>
          <w:u w:val="none" w:color="auto"/>
          <w:lang w:val="en-US" w:eastAsia="zh-CN"/>
        </w:rPr>
        <w:t>6</w:t>
      </w:r>
      <w:r>
        <w:rPr>
          <w:rFonts w:hint="eastAsia" w:ascii="仿宋_GB2312" w:hAnsi="仿宋_GB2312" w:eastAsia="仿宋_GB2312" w:cs="仿宋_GB2312"/>
          <w:b w:val="0"/>
          <w:bCs w:val="0"/>
          <w:color w:val="auto"/>
          <w:sz w:val="32"/>
          <w:szCs w:val="32"/>
          <w:u w:val="none" w:color="auto"/>
        </w:rPr>
        <w:t>0万元以上的，</w:t>
      </w:r>
      <w:r>
        <w:rPr>
          <w:rFonts w:hint="eastAsia" w:ascii="仿宋_GB2312" w:hAnsi="仿宋_GB2312" w:eastAsia="仿宋_GB2312" w:cs="仿宋_GB2312"/>
          <w:b w:val="0"/>
          <w:bCs w:val="0"/>
          <w:color w:val="auto"/>
          <w:sz w:val="32"/>
          <w:szCs w:val="32"/>
        </w:rPr>
        <w:t>由实施单位</w:t>
      </w:r>
      <w:r>
        <w:rPr>
          <w:rFonts w:hint="eastAsia" w:ascii="仿宋_GB2312" w:hAnsi="仿宋_GB2312" w:eastAsia="仿宋_GB2312" w:cs="仿宋_GB2312"/>
          <w:b w:val="0"/>
          <w:bCs w:val="0"/>
          <w:color w:val="auto"/>
          <w:sz w:val="32"/>
          <w:szCs w:val="32"/>
          <w:lang w:eastAsia="zh-CN"/>
        </w:rPr>
        <w:t>履行双备案制度，</w:t>
      </w:r>
      <w:r>
        <w:rPr>
          <w:rFonts w:hint="eastAsia" w:ascii="仿宋_GB2312" w:hAnsi="仿宋_GB2312" w:eastAsia="仿宋_GB2312" w:cs="仿宋_GB2312"/>
          <w:b w:val="0"/>
          <w:bCs w:val="0"/>
          <w:color w:val="auto"/>
          <w:sz w:val="32"/>
          <w:szCs w:val="32"/>
        </w:rPr>
        <w:t>报</w:t>
      </w:r>
      <w:r>
        <w:rPr>
          <w:rFonts w:hint="eastAsia" w:ascii="仿宋_GB2312" w:hAnsi="仿宋_GB2312" w:eastAsia="仿宋_GB2312" w:cs="仿宋_GB2312"/>
          <w:b w:val="0"/>
          <w:bCs w:val="0"/>
          <w:color w:val="auto"/>
          <w:sz w:val="32"/>
          <w:szCs w:val="32"/>
          <w:lang w:eastAsia="zh-CN"/>
        </w:rPr>
        <w:t>武冈市</w:t>
      </w:r>
      <w:r>
        <w:rPr>
          <w:rFonts w:hint="eastAsia" w:ascii="仿宋_GB2312" w:hAnsi="仿宋_GB2312" w:eastAsia="仿宋_GB2312" w:cs="仿宋_GB2312"/>
          <w:b w:val="0"/>
          <w:bCs w:val="0"/>
          <w:color w:val="auto"/>
          <w:sz w:val="32"/>
          <w:szCs w:val="32"/>
        </w:rPr>
        <w:t>政府采购</w:t>
      </w:r>
      <w:r>
        <w:rPr>
          <w:rFonts w:hint="eastAsia" w:ascii="仿宋_GB2312" w:hAnsi="仿宋_GB2312" w:eastAsia="仿宋_GB2312" w:cs="仿宋_GB2312"/>
          <w:b w:val="0"/>
          <w:bCs w:val="0"/>
          <w:color w:val="auto"/>
          <w:sz w:val="32"/>
          <w:szCs w:val="32"/>
          <w:lang w:eastAsia="zh-CN"/>
        </w:rPr>
        <w:t>服务中心</w:t>
      </w:r>
      <w:r>
        <w:rPr>
          <w:rFonts w:hint="eastAsia" w:ascii="仿宋_GB2312" w:hAnsi="仿宋_GB2312" w:eastAsia="仿宋_GB2312" w:cs="仿宋_GB2312"/>
          <w:b w:val="0"/>
          <w:bCs w:val="0"/>
          <w:color w:val="auto"/>
          <w:sz w:val="32"/>
          <w:szCs w:val="32"/>
        </w:rPr>
        <w:t>备案，再委托政府采购代理机构依法依程序采购。</w:t>
      </w:r>
      <w:r>
        <w:rPr>
          <w:rFonts w:hint="eastAsia" w:ascii="仿宋_GB2312" w:hAnsi="仿宋_GB2312" w:eastAsia="仿宋_GB2312" w:cs="仿宋_GB2312"/>
          <w:b w:val="0"/>
          <w:bCs w:val="0"/>
          <w:color w:val="auto"/>
          <w:sz w:val="32"/>
          <w:szCs w:val="32"/>
          <w:lang w:eastAsia="zh-CN"/>
        </w:rPr>
        <w:t>项目实施单位在采购过程中应根据《湖南省财政厅关于建立预算单位政府采购内部控制制度的通知》的规定，建立内部控制机制，相应资料应保存存档。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以上数量表述中，“以上”含本数，“以下”不含本数。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第九条</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rPr>
        <w:t>“自建”模式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从村支</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“两委”成员、村级</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清廉观察员、村务</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监督委员会成员、相关村民</w:t>
      </w:r>
      <w:r>
        <w:rPr>
          <w:rFonts w:hint="eastAsia" w:ascii="仿宋_GB2312" w:hAnsi="仿宋_GB2312" w:eastAsia="仿宋_GB2312" w:cs="仿宋_GB2312"/>
          <w:color w:val="auto"/>
          <w:sz w:val="32"/>
          <w:szCs w:val="32"/>
          <w:lang w:eastAsia="zh-CN"/>
        </w:rPr>
        <w:t>（社区居民）</w:t>
      </w:r>
      <w:r>
        <w:rPr>
          <w:rFonts w:hint="eastAsia" w:ascii="仿宋_GB2312" w:hAnsi="仿宋_GB2312" w:eastAsia="仿宋_GB2312" w:cs="仿宋_GB2312"/>
          <w:color w:val="auto"/>
          <w:sz w:val="32"/>
          <w:szCs w:val="32"/>
        </w:rPr>
        <w:t>小组组长中推选5—7人成立项目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理事会，由项目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理事会代表村民委员会</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行使施工、质管、采购、监理等职责，并将项目实施进度、财务状况和人工、材料、机械使用量以及工程结算等情况按月在村务公示栏公开。乡镇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“小微工程”管理领导小组负责监管管理。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rPr>
        <w:t>采购程序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（一）备案。</w:t>
      </w:r>
      <w:r>
        <w:rPr>
          <w:rFonts w:hint="eastAsia" w:ascii="仿宋_GB2312" w:hAnsi="仿宋_GB2312" w:eastAsia="仿宋_GB2312" w:cs="仿宋_GB2312"/>
          <w:color w:val="auto"/>
          <w:sz w:val="32"/>
          <w:szCs w:val="32"/>
          <w:u w:val="none" w:color="auto"/>
        </w:rPr>
        <w:t>招标人到市</w:t>
      </w:r>
      <w:r>
        <w:rPr>
          <w:rFonts w:hint="eastAsia" w:ascii="仿宋_GB2312" w:hAnsi="仿宋_GB2312" w:eastAsia="仿宋_GB2312" w:cs="仿宋_GB2312"/>
          <w:color w:val="auto"/>
          <w:sz w:val="32"/>
          <w:szCs w:val="32"/>
          <w:u w:val="none" w:color="auto"/>
          <w:lang w:eastAsia="zh-CN"/>
        </w:rPr>
        <w:t>政府</w:t>
      </w:r>
      <w:r>
        <w:rPr>
          <w:rFonts w:hint="eastAsia" w:ascii="仿宋_GB2312" w:hAnsi="仿宋_GB2312" w:eastAsia="仿宋_GB2312" w:cs="仿宋_GB2312"/>
          <w:color w:val="auto"/>
          <w:sz w:val="32"/>
          <w:szCs w:val="32"/>
          <w:u w:val="none" w:color="auto"/>
        </w:rPr>
        <w:t>采购</w:t>
      </w:r>
      <w:r>
        <w:rPr>
          <w:rFonts w:hint="eastAsia" w:ascii="仿宋_GB2312" w:hAnsi="仿宋_GB2312" w:eastAsia="仿宋_GB2312" w:cs="仿宋_GB2312"/>
          <w:color w:val="auto"/>
          <w:sz w:val="32"/>
          <w:szCs w:val="32"/>
          <w:u w:val="none" w:color="auto"/>
          <w:lang w:eastAsia="zh-CN"/>
        </w:rPr>
        <w:t>服务中心</w:t>
      </w:r>
      <w:r>
        <w:rPr>
          <w:rFonts w:hint="eastAsia" w:ascii="仿宋_GB2312" w:hAnsi="仿宋_GB2312" w:eastAsia="仿宋_GB2312" w:cs="仿宋_GB2312"/>
          <w:color w:val="auto"/>
          <w:sz w:val="32"/>
          <w:szCs w:val="32"/>
          <w:u w:val="none" w:color="auto"/>
        </w:rPr>
        <w:t>进行采购登记</w:t>
      </w:r>
      <w:r>
        <w:rPr>
          <w:rFonts w:hint="eastAsia" w:ascii="仿宋_GB2312" w:hAnsi="仿宋_GB2312" w:eastAsia="仿宋_GB2312" w:cs="仿宋_GB2312"/>
          <w:color w:val="auto"/>
          <w:sz w:val="32"/>
          <w:szCs w:val="32"/>
          <w:u w:val="none" w:color="auto"/>
          <w:lang w:eastAsia="zh-CN"/>
        </w:rPr>
        <w:t>备案</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备案</w:t>
      </w:r>
      <w:r>
        <w:rPr>
          <w:rFonts w:hint="eastAsia" w:ascii="仿宋_GB2312" w:hAnsi="仿宋_GB2312" w:eastAsia="仿宋_GB2312" w:cs="仿宋_GB2312"/>
          <w:color w:val="auto"/>
          <w:sz w:val="32"/>
          <w:szCs w:val="32"/>
        </w:rPr>
        <w:t>时需按要求提供《</w:t>
      </w:r>
      <w:r>
        <w:rPr>
          <w:rFonts w:hint="eastAsia" w:ascii="仿宋_GB2312" w:hAnsi="仿宋_GB2312" w:eastAsia="仿宋_GB2312" w:cs="仿宋_GB2312"/>
          <w:color w:val="auto"/>
          <w:sz w:val="32"/>
          <w:szCs w:val="32"/>
          <w:lang w:eastAsia="zh-CN"/>
        </w:rPr>
        <w:t>武冈市</w:t>
      </w:r>
      <w:r>
        <w:rPr>
          <w:rFonts w:hint="eastAsia" w:ascii="仿宋_GB2312" w:hAnsi="仿宋_GB2312" w:eastAsia="仿宋_GB2312" w:cs="仿宋_GB2312"/>
          <w:color w:val="auto"/>
          <w:sz w:val="32"/>
          <w:szCs w:val="32"/>
        </w:rPr>
        <w:t>村级小额公共资源项目交易申报表》</w:t>
      </w:r>
      <w:r>
        <w:rPr>
          <w:rFonts w:hint="eastAsia" w:ascii="仿宋_GB2312" w:hAnsi="仿宋_GB2312" w:eastAsia="仿宋_GB2312" w:cs="仿宋_GB2312"/>
          <w:color w:val="auto"/>
          <w:sz w:val="32"/>
          <w:szCs w:val="32"/>
          <w:lang w:eastAsia="zh-CN"/>
        </w:rPr>
        <w:t>《武冈市政府采购资金来源审查表》</w:t>
      </w:r>
      <w:r>
        <w:rPr>
          <w:rFonts w:hint="eastAsia" w:ascii="仿宋_GB2312" w:hAnsi="仿宋_GB2312" w:eastAsia="仿宋_GB2312" w:cs="仿宋_GB2312"/>
          <w:color w:val="auto"/>
          <w:sz w:val="32"/>
          <w:szCs w:val="32"/>
        </w:rPr>
        <w:t>及交易的相关资料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u w:val="none" w:color="auto"/>
          <w:lang w:eastAsia="zh-CN"/>
        </w:rPr>
      </w:pPr>
      <w:r>
        <w:rPr>
          <w:rFonts w:hint="eastAsia" w:ascii="仿宋_GB2312" w:hAnsi="仿宋_GB2312" w:eastAsia="仿宋_GB2312" w:cs="仿宋_GB2312"/>
          <w:b/>
          <w:bCs/>
          <w:color w:val="auto"/>
          <w:sz w:val="32"/>
          <w:szCs w:val="32"/>
          <w:u w:val="none" w:color="auto"/>
          <w:lang w:eastAsia="zh-CN"/>
        </w:rPr>
        <w:t>（二）采购意向公示。</w:t>
      </w:r>
      <w:r>
        <w:rPr>
          <w:rFonts w:hint="eastAsia" w:ascii="仿宋_GB2312" w:hAnsi="仿宋_GB2312" w:eastAsia="仿宋_GB2312" w:cs="仿宋_GB2312"/>
          <w:b w:val="0"/>
          <w:bCs w:val="0"/>
          <w:color w:val="auto"/>
          <w:sz w:val="32"/>
          <w:szCs w:val="32"/>
          <w:u w:val="none" w:color="auto"/>
          <w:lang w:eastAsia="zh-CN"/>
        </w:rPr>
        <w:t>根据《湖南省政府采购意向公开工作方案》，招标人需在湖南省政府采购网对所即将实施采购的项目</w:t>
      </w:r>
      <w:r>
        <w:rPr>
          <w:rFonts w:hint="eastAsia" w:ascii="仿宋_GB2312" w:hAnsi="仿宋_GB2312" w:eastAsia="仿宋_GB2312" w:cs="仿宋_GB2312"/>
          <w:b w:val="0"/>
          <w:bCs w:val="0"/>
          <w:color w:val="auto"/>
          <w:spacing w:val="-23"/>
          <w:sz w:val="32"/>
          <w:szCs w:val="32"/>
          <w:u w:val="none" w:color="auto"/>
          <w:lang w:eastAsia="zh-CN"/>
        </w:rPr>
        <w:t>进行采购意向公示，公示期满一个月后，方可实施下一步采购程序。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u w:val="none" w:color="auto"/>
          <w:lang w:eastAsia="zh-CN"/>
        </w:rPr>
        <w:t>（三）采购公告。</w:t>
      </w:r>
      <w:r>
        <w:rPr>
          <w:rFonts w:hint="eastAsia" w:ascii="仿宋_GB2312" w:hAnsi="仿宋_GB2312" w:eastAsia="仿宋_GB2312" w:cs="仿宋_GB2312"/>
          <w:b w:val="0"/>
          <w:bCs w:val="0"/>
          <w:color w:val="auto"/>
          <w:sz w:val="32"/>
          <w:szCs w:val="32"/>
          <w:u w:val="none" w:color="auto"/>
          <w:lang w:eastAsia="zh-CN"/>
        </w:rPr>
        <w:t>招标人自行</w:t>
      </w:r>
      <w:r>
        <w:rPr>
          <w:rFonts w:hint="eastAsia" w:ascii="仿宋_GB2312" w:hAnsi="仿宋_GB2312" w:eastAsia="仿宋_GB2312" w:cs="仿宋_GB2312"/>
          <w:color w:val="auto"/>
          <w:sz w:val="32"/>
          <w:szCs w:val="32"/>
          <w:u w:val="none" w:color="auto"/>
        </w:rPr>
        <w:t>选定</w:t>
      </w:r>
      <w:r>
        <w:rPr>
          <w:rFonts w:hint="eastAsia" w:ascii="仿宋_GB2312" w:hAnsi="仿宋_GB2312" w:eastAsia="仿宋_GB2312" w:cs="仿宋_GB2312"/>
          <w:color w:val="auto"/>
          <w:sz w:val="32"/>
          <w:szCs w:val="32"/>
          <w:u w:val="none" w:color="auto"/>
          <w:lang w:eastAsia="zh-CN"/>
        </w:rPr>
        <w:t>政府采购</w:t>
      </w:r>
      <w:r>
        <w:rPr>
          <w:rFonts w:hint="eastAsia" w:ascii="仿宋_GB2312" w:hAnsi="仿宋_GB2312" w:eastAsia="仿宋_GB2312" w:cs="仿宋_GB2312"/>
          <w:color w:val="auto"/>
          <w:sz w:val="32"/>
          <w:szCs w:val="32"/>
          <w:u w:val="none" w:color="auto"/>
        </w:rPr>
        <w:t>代理公司。</w:t>
      </w:r>
      <w:r>
        <w:rPr>
          <w:rFonts w:hint="eastAsia" w:ascii="仿宋_GB2312" w:hAnsi="仿宋_GB2312" w:eastAsia="仿宋_GB2312" w:cs="仿宋_GB2312"/>
          <w:color w:val="auto"/>
          <w:sz w:val="32"/>
          <w:szCs w:val="32"/>
          <w:lang w:val="en-US" w:eastAsia="zh-CN"/>
        </w:rPr>
        <w:t>代理公司在湖南省政府采购网和武冈市政府门户网站公共资源交易服务专栏同时发布采购公告。公告内容、标准及公示期限按《中华人民共和国招标投标法》《中华人民共和国招标投标法实施条例》《中华人民共和国政府采购法》《中华人民共和国政府采购法实施条例》《政府采购非招标采购方式管理办法》（财政部74号令）《政府采购竞争性磋商采购方式管理暂行办法》（财库[2014]214号）等法律法规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）投标。</w:t>
      </w:r>
      <w:r>
        <w:rPr>
          <w:rFonts w:hint="eastAsia" w:ascii="仿宋_GB2312" w:hAnsi="仿宋_GB2312" w:eastAsia="仿宋_GB2312" w:cs="仿宋_GB2312"/>
          <w:color w:val="auto"/>
          <w:sz w:val="32"/>
          <w:szCs w:val="32"/>
        </w:rPr>
        <w:t>由投标人的法定代表人或法人授权委托人按采购文件要求到相关代理公司参加投标。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开标</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施工单项合同估算价</w:t>
      </w:r>
      <w:r>
        <w:rPr>
          <w:rFonts w:hint="eastAsia" w:ascii="仿宋_GB2312" w:hAnsi="仿宋_GB2312" w:eastAsia="仿宋_GB2312" w:cs="仿宋_GB2312"/>
          <w:b w:val="0"/>
          <w:bCs w:val="0"/>
          <w:color w:val="auto"/>
          <w:sz w:val="32"/>
          <w:szCs w:val="32"/>
          <w:lang w:val="en-US" w:eastAsia="zh-CN"/>
        </w:rPr>
        <w:t>60万元以上至400万元以下的按《政府采购非招标采购方式管理办法（财政部令74号令）》及《湖南省政府采购工程管理办法》（湘财购〔2021〕27号）的规定组织评审，评审办法按竞争性谈判、竞争性磋商或单一来源等采购方式的评审规定进行评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u w:color="FF0000"/>
          <w:lang w:val="en-US"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）中标公示</w:t>
      </w:r>
      <w:r>
        <w:rPr>
          <w:rFonts w:hint="eastAsia" w:ascii="仿宋_GB2312" w:hAnsi="仿宋_GB2312" w:eastAsia="仿宋_GB2312" w:cs="仿宋_GB2312"/>
          <w:b/>
          <w:bCs/>
          <w:color w:val="auto"/>
          <w:sz w:val="32"/>
          <w:szCs w:val="32"/>
          <w:lang w:eastAsia="zh-CN"/>
        </w:rPr>
        <w:t>和定标</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中标候选人（或成交候选人）信息在湖南省政府采购网和市政府门户网站公共资源交易服务专栏公示3天。在采购过程中如有质疑，由采购人或政府采购代理机构依法依规按程序对质疑事项进行答复，对质疑答复不满意可向市财政局提出投诉，市财政局对投诉事项依法依规按程序受理并进行投诉处理。公示期满无异议由招标人核发中标通知书</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（或成交通知书）。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rPr>
        <w:t>第十一条</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rPr>
        <w:t>合同签订。</w:t>
      </w:r>
      <w:r>
        <w:rPr>
          <w:rFonts w:hint="eastAsia" w:ascii="仿宋_GB2312" w:hAnsi="仿宋_GB2312" w:eastAsia="仿宋_GB2312" w:cs="仿宋_GB2312"/>
          <w:color w:val="auto"/>
          <w:sz w:val="32"/>
          <w:szCs w:val="32"/>
          <w:lang w:val="en-US" w:eastAsia="zh-CN"/>
        </w:rPr>
        <w:t>采购人和中标人（或成交候选人）应该在中标通知书（或成交通知书）发出之日起三十日内签订政府采购合同，</w:t>
      </w:r>
      <w:r>
        <w:rPr>
          <w:rFonts w:hint="eastAsia" w:ascii="仿宋_GB2312" w:hAnsi="仿宋_GB2312" w:eastAsia="仿宋_GB2312" w:cs="仿宋_GB2312"/>
          <w:color w:val="auto"/>
          <w:sz w:val="32"/>
          <w:szCs w:val="32"/>
        </w:rPr>
        <w:t>合同约定的标的、价款、质量、工程量清单、履行期限、支付等主要条款应当与</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文件内容一致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并在合同签订之日起七个工作日内报政府采购服务中心备案，同时在湖南省政府采购网进行公示。</w:t>
      </w:r>
      <w:r>
        <w:rPr>
          <w:rFonts w:hint="eastAsia" w:ascii="仿宋_GB2312" w:hAnsi="仿宋_GB2312" w:eastAsia="仿宋_GB2312" w:cs="仿宋_GB2312"/>
          <w:color w:val="auto"/>
          <w:sz w:val="32"/>
          <w:szCs w:val="32"/>
        </w:rPr>
        <w:t>采购人和中标人不得另行签订背离合同实质性内容的其他协议，不得签订只有单价没有总价的合同。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color w:val="auto"/>
          <w:sz w:val="36"/>
          <w:szCs w:val="36"/>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施  工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第十二条</w:t>
      </w:r>
      <w:r>
        <w:rPr>
          <w:rFonts w:hint="eastAsia" w:ascii="楷体" w:hAnsi="楷体" w:eastAsia="楷体" w:cs="楷体"/>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各项目实施单位</w:t>
      </w:r>
      <w:r>
        <w:rPr>
          <w:rFonts w:hint="eastAsia" w:ascii="仿宋_GB2312" w:hAnsi="仿宋_GB2312" w:eastAsia="仿宋_GB2312" w:cs="仿宋_GB2312"/>
          <w:color w:val="auto"/>
          <w:sz w:val="32"/>
          <w:szCs w:val="32"/>
        </w:rPr>
        <w:t>“小微工程”管理领导小组负责项目质量和安全的监管，应指定专人，对施工质量、安全、进度、成本等加强日常管理，监督、检查施工方是否按照施工图纸施工、规范进行施工并填写施工日志；对发现的施工问题要及时指出、督促整改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隐蔽工程施工</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项目实施单位要及时填写隐蔽工程验收单并须保留隐蔽工程相关影像资料。隐蔽工程验收单要注明隐蔽部位、隐蔽范围、隐蔽内容、工程数量、质量状况等内容，并由施工方、建设方、村务监督委员会主任签字，作为工程项目竣工验收和决算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材料进场前，施工方应书面通知项目实施单位和村务监督委员会进行材料复验或见证取样，需要送检的，须按照要求进行送检。项目实施单位负责施工过程质量、安全监督，并收集整理关键施工环节的施工记录和影像资料。</w:t>
      </w: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变  更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rPr>
        <w:t>第十三条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项目实施过程中</w:t>
      </w:r>
      <w:r>
        <w:rPr>
          <w:rFonts w:hint="eastAsia" w:ascii="仿宋_GB2312" w:hAnsi="仿宋_GB2312" w:eastAsia="仿宋_GB2312" w:cs="仿宋_GB2312"/>
          <w:b w:val="0"/>
          <w:bCs w:val="0"/>
          <w:color w:val="auto"/>
          <w:sz w:val="32"/>
          <w:szCs w:val="32"/>
          <w:lang w:eastAsia="zh-CN"/>
        </w:rPr>
        <w:t>均</w:t>
      </w:r>
      <w:r>
        <w:rPr>
          <w:rFonts w:hint="eastAsia" w:ascii="仿宋_GB2312" w:hAnsi="仿宋_GB2312" w:eastAsia="仿宋_GB2312" w:cs="仿宋_GB2312"/>
          <w:b w:val="0"/>
          <w:bCs w:val="0"/>
          <w:color w:val="auto"/>
          <w:sz w:val="32"/>
          <w:szCs w:val="32"/>
        </w:rPr>
        <w:t>不允许</w:t>
      </w:r>
      <w:r>
        <w:rPr>
          <w:rFonts w:hint="eastAsia" w:ascii="仿宋_GB2312" w:hAnsi="仿宋_GB2312" w:eastAsia="仿宋_GB2312" w:cs="仿宋_GB2312"/>
          <w:b w:val="0"/>
          <w:bCs w:val="0"/>
          <w:color w:val="auto"/>
          <w:sz w:val="32"/>
          <w:szCs w:val="32"/>
          <w:lang w:eastAsia="zh-CN"/>
        </w:rPr>
        <w:t>擅自</w:t>
      </w:r>
      <w:r>
        <w:rPr>
          <w:rFonts w:hint="eastAsia" w:ascii="仿宋_GB2312" w:hAnsi="仿宋_GB2312" w:eastAsia="仿宋_GB2312" w:cs="仿宋_GB2312"/>
          <w:b w:val="0"/>
          <w:bCs w:val="0"/>
          <w:color w:val="auto"/>
          <w:sz w:val="32"/>
          <w:szCs w:val="32"/>
        </w:rPr>
        <w:t>变更</w:t>
      </w:r>
      <w:r>
        <w:rPr>
          <w:rFonts w:hint="eastAsia" w:ascii="仿宋_GB2312" w:hAnsi="仿宋_GB2312" w:eastAsia="仿宋_GB2312" w:cs="仿宋_GB2312"/>
          <w:b w:val="0"/>
          <w:bCs w:val="0"/>
          <w:color w:val="auto"/>
          <w:sz w:val="32"/>
          <w:szCs w:val="32"/>
          <w:lang w:eastAsia="zh-CN"/>
        </w:rPr>
        <w:t>，不得增加资金，同时要按照设计要求保障工程质量。除不可抗力外，在经“小微工程”管理领导小组同意后的变更，其变更后结算总价应在财政评审中心出具的财评控制价范围内，且不得超出不可预见费限额。超出控制价的资金由施工单位负责，未经审批擅自变更的，按照《武冈市政府投资项目工程变更管理办法》对相关单位进行责任追究。</w:t>
      </w: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验  收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楷体" w:hAnsi="楷体" w:eastAsia="楷体" w:cs="楷体"/>
          <w:b/>
          <w:bCs/>
          <w:color w:val="auto"/>
          <w:sz w:val="32"/>
          <w:szCs w:val="32"/>
        </w:rPr>
        <w:t>第十四条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项目完工且经施工方自检合格后，方可向项目实施单位提交项目竣工报告和验收申请。项目实施单位自收到竣工报告和验收申请后5天内组织项目管理人员、村务</w:t>
      </w:r>
      <w:r>
        <w:rPr>
          <w:rFonts w:hint="eastAsia" w:ascii="仿宋_GB2312" w:hAnsi="仿宋_GB2312" w:eastAsia="仿宋_GB2312" w:cs="仿宋_GB2312"/>
          <w:b w:val="0"/>
          <w:bCs w:val="0"/>
          <w:color w:val="auto"/>
          <w:sz w:val="32"/>
          <w:szCs w:val="32"/>
          <w:lang w:eastAsia="zh-CN"/>
        </w:rPr>
        <w:t>（社区事务）</w:t>
      </w:r>
      <w:r>
        <w:rPr>
          <w:rFonts w:hint="eastAsia" w:ascii="仿宋_GB2312" w:hAnsi="仿宋_GB2312" w:eastAsia="仿宋_GB2312" w:cs="仿宋_GB2312"/>
          <w:b w:val="0"/>
          <w:bCs w:val="0"/>
          <w:color w:val="auto"/>
          <w:sz w:val="32"/>
          <w:szCs w:val="32"/>
        </w:rPr>
        <w:t>监督委员会成员、村级</w:t>
      </w:r>
      <w:r>
        <w:rPr>
          <w:rFonts w:hint="eastAsia" w:ascii="仿宋_GB2312" w:hAnsi="仿宋_GB2312" w:eastAsia="仿宋_GB2312" w:cs="仿宋_GB2312"/>
          <w:b w:val="0"/>
          <w:bCs w:val="0"/>
          <w:color w:val="auto"/>
          <w:sz w:val="32"/>
          <w:szCs w:val="32"/>
          <w:lang w:eastAsia="zh-CN"/>
        </w:rPr>
        <w:t>（社区）</w:t>
      </w:r>
      <w:r>
        <w:rPr>
          <w:rFonts w:hint="eastAsia" w:ascii="仿宋_GB2312" w:hAnsi="仿宋_GB2312" w:eastAsia="仿宋_GB2312" w:cs="仿宋_GB2312"/>
          <w:b w:val="0"/>
          <w:bCs w:val="0"/>
          <w:color w:val="auto"/>
          <w:sz w:val="32"/>
          <w:szCs w:val="32"/>
        </w:rPr>
        <w:t>清廉观察员以及设计、施工单位和相关单位、</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小微工程”管理领导小组负责人进行竣工验收，填写工程验收单并办理竣工验收手续。竣工验收的主要内容包括：工程范围、内容、数量是否与合同相符；工程质量是否与招标人要求及相关规范相符；建筑垃圾、杂物余料是否按照要求清理完毕；工程资料是否按规定整理归档；施工方是否提供了工程质量保修书或承诺文件。</w:t>
      </w:r>
      <w:r>
        <w:rPr>
          <w:rFonts w:hint="eastAsia" w:ascii="仿宋_GB2312" w:hAnsi="仿宋_GB2312" w:eastAsia="仿宋_GB2312" w:cs="仿宋_GB2312"/>
          <w:b w:val="0"/>
          <w:bCs w:val="0"/>
          <w:color w:val="auto"/>
          <w:sz w:val="32"/>
          <w:szCs w:val="32"/>
          <w:lang w:eastAsia="zh-CN"/>
        </w:rPr>
        <w:t>对于新建、改建、扩建工程，凡有相应资质设计单位进行施工图设计的，在验收时需提供验收方签字盖章的竣工图。</w:t>
      </w: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结  算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color w:val="auto"/>
          <w:sz w:val="32"/>
          <w:szCs w:val="32"/>
          <w:lang w:eastAsia="zh-CN"/>
        </w:rPr>
      </w:pPr>
      <w:r>
        <w:rPr>
          <w:rFonts w:hint="eastAsia" w:ascii="楷体" w:hAnsi="楷体" w:eastAsia="楷体" w:cs="楷体"/>
          <w:b/>
          <w:bCs/>
          <w:color w:val="auto"/>
          <w:sz w:val="32"/>
          <w:szCs w:val="32"/>
        </w:rPr>
        <w:t>第十五条</w:t>
      </w:r>
      <w:r>
        <w:rPr>
          <w:rFonts w:hint="eastAsia" w:ascii="仿宋_GB2312" w:hAnsi="仿宋_GB2312" w:eastAsia="仿宋_GB2312" w:cs="仿宋_GB2312"/>
          <w:b w:val="0"/>
          <w:bCs w:val="0"/>
          <w:color w:val="auto"/>
          <w:sz w:val="32"/>
          <w:szCs w:val="32"/>
          <w:lang w:val="en-US" w:eastAsia="zh-CN"/>
        </w:rPr>
        <w:t xml:space="preserve">  项目验收合格后，施工合同在20万元（含）以上的项目，由项目施工单位送市审计局进行审计并出具审计报告，项目实施单位根据审计报告按合同约定支付结算资金。20万元以下的，由项目实施单位“小微工程”管理领导小组组织结算审核。上级有规定的，从其规定。</w:t>
      </w: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第八章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建  档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项目实施单位须按照“一项目一档案”</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，建立工程档案和台账并明确专人妥善保管，不得伪造、变造、隐匿或者销毁，村民委员会</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实施的还应报项目主管单位、乡镇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“小微工程”管理领导小组审查。项目档案需包含以下资料：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武冈市村级小微工程</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申报单》及项目设计图纸、工程量清单、工程预算等材料（或相当于设计图纸、工程量清单、工程预算的相关资料）。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采购的备案资料。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合同文本。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项目变更资料、竣工验收报告。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涉及第三方审计的，须出具结算审计报告。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施工方提供的建设项目所在</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税务机关开具的正式税务发票。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其他需要补充的相关资料。</w:t>
      </w: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第九章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工作责任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市纪委监委、市审计局、市财政局、市发改局</w:t>
      </w:r>
      <w:r>
        <w:rPr>
          <w:rFonts w:hint="eastAsia" w:ascii="仿宋_GB2312" w:hAnsi="仿宋_GB2312" w:eastAsia="仿宋_GB2312" w:cs="仿宋_GB2312"/>
          <w:color w:val="auto"/>
          <w:sz w:val="32"/>
          <w:szCs w:val="32"/>
        </w:rPr>
        <w:t>为项目建设的监管主体，实行事前、事中、事后全过程项目监管，要加</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对本办法的</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力度，发现、查实并严肃查处涉嫌拆分项目、规避招标、私自确定工程施工方、随意变更工程项目、遗失或销毁工程档案等违法违规行为；涉及党员或公职人员违纪违法的问题线索，要及时移交相关纪检监察组织处理。市纪委监委派驻纪检组、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纪检监察组织</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发挥专责监督作用，对村级小微工程项目建设中弄虚作假、优亲厚友、吃拿卡要、贪污腐败等违纪违法行为，以及慢作为、不作为、乱作为等作风问题，依纪依法严肃处理。</w:t>
      </w: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第十章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中“应急抢险救灾工程”是指本行政区域内因发生突发事件必须迅速采取紧急措施的工程。主要包括：因自然灾害或其他不可抗力因素引起的地质灾害、环境保护及防洪、排水、防火等抢险排险修复加固工程；房屋建筑和市政、环境卫生、交通运输、供电等公共设施的抢救修复工程；因事故灾害、公共卫生事件、社会安全事件发生后需及时采取应急措施的应急抢险救灾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本市已出台的有关村级小微工程项目建设管理文件规定，与本办法有冲突的，按本办法执行。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第二十条</w:t>
      </w:r>
      <w:r>
        <w:rPr>
          <w:rFonts w:hint="eastAsia" w:ascii="楷体" w:hAnsi="楷体" w:eastAsia="楷体" w:cs="楷体"/>
          <w:b/>
          <w:bCs/>
          <w:color w:val="auto"/>
          <w:sz w:val="32"/>
          <w:szCs w:val="32"/>
          <w:lang w:val="en-US" w:eastAsia="zh-CN"/>
        </w:rPr>
        <w:t xml:space="preserve">  </w:t>
      </w:r>
      <w:r>
        <w:rPr>
          <w:rFonts w:hint="eastAsia" w:ascii="仿宋_GB2312" w:hAnsi="仿宋_GB2312" w:eastAsia="仿宋_GB2312" w:cs="仿宋_GB2312"/>
          <w:color w:val="auto"/>
          <w:sz w:val="32"/>
          <w:szCs w:val="32"/>
        </w:rPr>
        <w:t>项目实施单位、乡镇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可依据本办法，结合实际制定具体实施办法。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11"/>
          <w:sz w:val="32"/>
          <w:szCs w:val="32"/>
        </w:rPr>
      </w:pPr>
      <w:r>
        <w:rPr>
          <w:rFonts w:hint="eastAsia" w:ascii="楷体" w:hAnsi="楷体" w:eastAsia="楷体" w:cs="楷体"/>
          <w:b/>
          <w:bCs/>
          <w:color w:val="auto"/>
          <w:sz w:val="32"/>
          <w:szCs w:val="32"/>
        </w:rPr>
        <w:t>第二十一条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1"/>
          <w:sz w:val="32"/>
          <w:szCs w:val="32"/>
        </w:rPr>
        <w:t>本办法自202</w:t>
      </w:r>
      <w:r>
        <w:rPr>
          <w:rFonts w:hint="eastAsia" w:ascii="仿宋_GB2312" w:hAnsi="仿宋_GB2312" w:eastAsia="仿宋_GB2312" w:cs="仿宋_GB2312"/>
          <w:color w:val="auto"/>
          <w:spacing w:val="-11"/>
          <w:sz w:val="32"/>
          <w:szCs w:val="32"/>
          <w:lang w:val="en-US" w:eastAsia="zh-CN"/>
        </w:rPr>
        <w:t>3</w:t>
      </w:r>
      <w:r>
        <w:rPr>
          <w:rFonts w:hint="eastAsia" w:ascii="仿宋_GB2312" w:hAnsi="仿宋_GB2312" w:eastAsia="仿宋_GB2312" w:cs="仿宋_GB2312"/>
          <w:color w:val="auto"/>
          <w:spacing w:val="-11"/>
          <w:sz w:val="32"/>
          <w:szCs w:val="32"/>
        </w:rPr>
        <w:t>年</w:t>
      </w:r>
      <w:r>
        <w:rPr>
          <w:rFonts w:hint="eastAsia" w:ascii="仿宋_GB2312" w:hAnsi="仿宋_GB2312" w:eastAsia="仿宋_GB2312" w:cs="仿宋_GB2312"/>
          <w:color w:val="auto"/>
          <w:spacing w:val="-11"/>
          <w:sz w:val="32"/>
          <w:szCs w:val="32"/>
          <w:lang w:val="en-US" w:eastAsia="zh-CN"/>
        </w:rPr>
        <w:t>1</w:t>
      </w:r>
      <w:r>
        <w:rPr>
          <w:rFonts w:hint="eastAsia" w:ascii="仿宋_GB2312" w:hAnsi="仿宋_GB2312" w:eastAsia="仿宋_GB2312" w:cs="仿宋_GB2312"/>
          <w:color w:val="auto"/>
          <w:spacing w:val="-11"/>
          <w:sz w:val="32"/>
          <w:szCs w:val="32"/>
        </w:rPr>
        <w:t>月1日起试行，试行期</w:t>
      </w:r>
      <w:r>
        <w:rPr>
          <w:rFonts w:hint="eastAsia" w:ascii="仿宋_GB2312" w:hAnsi="仿宋_GB2312" w:eastAsia="仿宋_GB2312" w:cs="仿宋_GB2312"/>
          <w:color w:val="auto"/>
          <w:spacing w:val="-11"/>
          <w:sz w:val="32"/>
          <w:szCs w:val="32"/>
          <w:lang w:val="en-US" w:eastAsia="zh-CN"/>
        </w:rPr>
        <w:t>2</w:t>
      </w:r>
      <w:r>
        <w:rPr>
          <w:rFonts w:hint="eastAsia" w:ascii="仿宋_GB2312" w:hAnsi="仿宋_GB2312" w:eastAsia="仿宋_GB2312" w:cs="仿宋_GB2312"/>
          <w:color w:val="auto"/>
          <w:spacing w:val="-11"/>
          <w:sz w:val="32"/>
          <w:szCs w:val="32"/>
        </w:rPr>
        <w:t>年。</w:t>
      </w:r>
    </w:p>
    <w:p>
      <w:pPr>
        <w:pStyle w:val="4"/>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auto"/>
          <w:kern w:val="0"/>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1.武冈市村级小微工程项目建设申报单；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2.武冈市村级小微工程项目公共资源交易申报表；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3.武冈市政府采购项目资金来源审查表。</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kern w:val="0"/>
          <w:sz w:val="32"/>
          <w:szCs w:val="32"/>
        </w:rPr>
      </w:pPr>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32"/>
          <w:szCs w:val="32"/>
        </w:rPr>
      </w:pPr>
    </w:p>
    <w:p>
      <w:pPr>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pStyle w:val="7"/>
        <w:widowControl/>
        <w:spacing w:beforeAutospacing="0" w:afterAutospacing="0"/>
        <w:textAlignment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rPr>
        <w:t>1</w:t>
      </w:r>
      <w:r>
        <w:rPr>
          <w:rFonts w:hint="eastAsia" w:ascii="黑体" w:hAnsi="黑体" w:eastAsia="黑体" w:cs="黑体"/>
          <w:color w:val="auto"/>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313" w:afterLines="100" w:afterAutospacing="0"/>
        <w:jc w:val="center"/>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武冈市</w:t>
      </w:r>
      <w:r>
        <w:rPr>
          <w:rFonts w:hint="eastAsia" w:ascii="方正小标宋简体" w:hAnsi="方正小标宋简体" w:eastAsia="方正小标宋简体" w:cs="方正小标宋简体"/>
          <w:color w:val="auto"/>
          <w:sz w:val="44"/>
          <w:szCs w:val="44"/>
        </w:rPr>
        <w:t>村级小微工程项目建设申报单</w:t>
      </w:r>
    </w:p>
    <w:p>
      <w:pPr>
        <w:pStyle w:val="7"/>
        <w:widowControl/>
        <w:spacing w:beforeLines="50" w:beforeAutospacing="0" w:afterLines="50" w:afterAutospacing="0"/>
        <w:jc w:val="right"/>
        <w:textAlignment w:val="center"/>
        <w:rPr>
          <w:rFonts w:ascii="宋体" w:hAnsi="宋体" w:eastAsia="宋体" w:cs="宋体"/>
          <w:color w:val="auto"/>
        </w:rPr>
      </w:pPr>
      <w:r>
        <w:rPr>
          <w:rFonts w:hint="eastAsia" w:ascii="宋体" w:hAnsi="宋体" w:eastAsia="宋体" w:cs="宋体"/>
          <w:color w:val="auto"/>
        </w:rPr>
        <w:t>申报时间：    年   月   日</w:t>
      </w:r>
    </w:p>
    <w:tbl>
      <w:tblPr>
        <w:tblStyle w:val="8"/>
        <w:tblW w:w="8520" w:type="dxa"/>
        <w:jc w:val="center"/>
        <w:tblInd w:w="0" w:type="dxa"/>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
      <w:tblGrid>
        <w:gridCol w:w="1405"/>
        <w:gridCol w:w="2142"/>
        <w:gridCol w:w="1286"/>
        <w:gridCol w:w="3687"/>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1405"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color w:val="auto"/>
              </w:rPr>
            </w:pPr>
            <w:r>
              <w:rPr>
                <w:rFonts w:hint="eastAsia" w:ascii="宋体" w:hAnsi="宋体" w:eastAsia="宋体" w:cs="宋体"/>
                <w:color w:val="auto"/>
              </w:rPr>
              <w:t>申报单位</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color w:val="auto"/>
                <w:lang w:eastAsia="zh-CN"/>
              </w:rPr>
            </w:pPr>
            <w:r>
              <w:rPr>
                <w:rFonts w:hint="eastAsia" w:ascii="宋体" w:hAnsi="宋体" w:eastAsia="宋体" w:cs="宋体"/>
                <w:color w:val="auto"/>
                <w:lang w:eastAsia="zh-CN"/>
              </w:rPr>
              <w:t>（公章）</w:t>
            </w:r>
          </w:p>
        </w:tc>
        <w:tc>
          <w:tcPr>
            <w:tcW w:w="7115" w:type="dxa"/>
            <w:gridSpan w:val="3"/>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99" w:hRule="atLeast"/>
          <w:jc w:val="center"/>
        </w:trPr>
        <w:tc>
          <w:tcPr>
            <w:tcW w:w="1405"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项目名称</w:t>
            </w:r>
          </w:p>
        </w:tc>
        <w:tc>
          <w:tcPr>
            <w:tcW w:w="7115" w:type="dxa"/>
            <w:gridSpan w:val="3"/>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37" w:hRule="atLeast"/>
          <w:jc w:val="center"/>
        </w:trPr>
        <w:tc>
          <w:tcPr>
            <w:tcW w:w="1405"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color w:val="auto"/>
              </w:rPr>
            </w:pPr>
            <w:r>
              <w:rPr>
                <w:rFonts w:hint="eastAsia" w:ascii="宋体" w:hAnsi="宋体" w:eastAsia="宋体" w:cs="宋体"/>
                <w:color w:val="auto"/>
              </w:rPr>
              <w:t>建设内容</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及规模</w:t>
            </w:r>
          </w:p>
        </w:tc>
        <w:tc>
          <w:tcPr>
            <w:tcW w:w="7115" w:type="dxa"/>
            <w:gridSpan w:val="3"/>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69" w:hRule="atLeast"/>
          <w:jc w:val="center"/>
        </w:trPr>
        <w:tc>
          <w:tcPr>
            <w:tcW w:w="1405"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经办人</w:t>
            </w:r>
          </w:p>
        </w:tc>
        <w:tc>
          <w:tcPr>
            <w:tcW w:w="21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eastAsia="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联系电话</w:t>
            </w:r>
          </w:p>
        </w:tc>
        <w:tc>
          <w:tcPr>
            <w:tcW w:w="3687"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92" w:hRule="atLeast"/>
          <w:jc w:val="center"/>
        </w:trPr>
        <w:tc>
          <w:tcPr>
            <w:tcW w:w="1405"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项目总投资</w:t>
            </w:r>
          </w:p>
        </w:tc>
        <w:tc>
          <w:tcPr>
            <w:tcW w:w="2142"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p>
        </w:tc>
        <w:tc>
          <w:tcPr>
            <w:tcW w:w="1286"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资金来源</w:t>
            </w:r>
          </w:p>
        </w:tc>
        <w:tc>
          <w:tcPr>
            <w:tcW w:w="3687"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r>
              <w:rPr>
                <w:rFonts w:hint="eastAsia" w:ascii="宋体" w:hAnsi="宋体" w:eastAsia="宋体" w:cs="宋体"/>
                <w:color w:val="auto"/>
              </w:rPr>
              <w:t>1．财政拨款：    万元</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r>
              <w:rPr>
                <w:rFonts w:hint="eastAsia" w:ascii="宋体" w:hAnsi="宋体" w:eastAsia="宋体" w:cs="宋体"/>
                <w:color w:val="auto"/>
              </w:rPr>
              <w:t>2．自筹</w:t>
            </w:r>
            <w:r>
              <w:rPr>
                <w:rFonts w:hint="eastAsia" w:ascii="宋体" w:hAnsi="宋体" w:eastAsia="宋体" w:cs="宋体"/>
                <w:color w:val="auto"/>
                <w:lang w:eastAsia="zh-CN"/>
              </w:rPr>
              <w:t>资金</w:t>
            </w:r>
            <w:r>
              <w:rPr>
                <w:rFonts w:hint="eastAsia" w:ascii="宋体" w:hAnsi="宋体" w:eastAsia="宋体" w:cs="宋体"/>
                <w:color w:val="auto"/>
              </w:rPr>
              <w:t xml:space="preserve">： </w:t>
            </w:r>
            <w:r>
              <w:rPr>
                <w:rFonts w:hint="eastAsia" w:ascii="MS Mincho" w:hAnsi="MS Mincho" w:eastAsia="MS Mincho" w:cs="MS Mincho"/>
                <w:color w:val="auto"/>
              </w:rPr>
              <w:t>  </w:t>
            </w:r>
            <w:r>
              <w:rPr>
                <w:rFonts w:hint="eastAsia" w:ascii="MS Mincho" w:hAnsi="MS Mincho" w:cs="MS Mincho"/>
                <w:color w:val="auto"/>
              </w:rPr>
              <w:t xml:space="preserve"> </w:t>
            </w:r>
            <w:r>
              <w:rPr>
                <w:rFonts w:hint="eastAsia" w:ascii="宋体" w:hAnsi="宋体" w:eastAsia="宋体" w:cs="宋体"/>
                <w:color w:val="auto"/>
              </w:rPr>
              <w:t>万元</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22" w:hRule="atLeast"/>
          <w:jc w:val="center"/>
        </w:trPr>
        <w:tc>
          <w:tcPr>
            <w:tcW w:w="1405"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发包</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方式</w:t>
            </w:r>
          </w:p>
        </w:tc>
        <w:tc>
          <w:tcPr>
            <w:tcW w:w="7115" w:type="dxa"/>
            <w:gridSpan w:val="3"/>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r>
              <w:rPr>
                <w:rFonts w:hint="eastAsia" w:ascii="宋体" w:hAnsi="宋体" w:eastAsia="宋体" w:cs="宋体"/>
                <w:color w:val="auto"/>
              </w:rPr>
              <w:t>□  村民委员会</w:t>
            </w:r>
            <w:r>
              <w:rPr>
                <w:rFonts w:hint="eastAsia" w:ascii="宋体" w:hAnsi="宋体" w:eastAsia="宋体" w:cs="宋体"/>
                <w:color w:val="auto"/>
                <w:lang w:eastAsia="zh-CN"/>
              </w:rPr>
              <w:t>（社区）</w:t>
            </w:r>
            <w:r>
              <w:rPr>
                <w:rFonts w:hint="eastAsia" w:ascii="宋体" w:hAnsi="宋体" w:eastAsia="宋体" w:cs="宋体"/>
                <w:color w:val="auto"/>
              </w:rPr>
              <w:t>自建</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r>
              <w:rPr>
                <w:rFonts w:hint="eastAsia" w:ascii="宋体" w:hAnsi="宋体" w:eastAsia="宋体" w:cs="宋体"/>
                <w:color w:val="auto"/>
              </w:rPr>
              <w:t>□  市级采购</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98" w:hRule="atLeast"/>
          <w:jc w:val="center"/>
        </w:trPr>
        <w:tc>
          <w:tcPr>
            <w:tcW w:w="1405" w:type="dxa"/>
            <w:tcBorders>
              <w:top w:val="nil"/>
              <w:left w:val="single" w:color="auto" w:sz="6" w:space="0"/>
              <w:bottom w:val="single" w:color="auto" w:sz="4"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申报</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单位</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意见</w:t>
            </w:r>
          </w:p>
        </w:tc>
        <w:tc>
          <w:tcPr>
            <w:tcW w:w="7115" w:type="dxa"/>
            <w:gridSpan w:val="3"/>
            <w:tcBorders>
              <w:top w:val="nil"/>
              <w:left w:val="single" w:color="auto" w:sz="6" w:space="0"/>
              <w:bottom w:val="single" w:color="auto" w:sz="4"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hint="eastAsia" w:ascii="宋体" w:hAnsi="宋体" w:eastAsia="宋体" w:cs="宋体"/>
                <w:color w:val="auto"/>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hint="eastAsia" w:ascii="宋体" w:hAnsi="宋体" w:eastAsia="宋体" w:cs="宋体"/>
                <w:color w:val="auto"/>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hint="eastAsia" w:ascii="宋体" w:hAnsi="宋体" w:eastAsia="宋体" w:cs="宋体"/>
                <w:color w:val="auto"/>
              </w:rPr>
            </w:pPr>
            <w:r>
              <w:rPr>
                <w:rFonts w:hint="eastAsia" w:ascii="宋体" w:hAnsi="宋体" w:eastAsia="宋体" w:cs="宋体"/>
                <w:color w:val="auto"/>
              </w:rPr>
              <w:t>村（社区）党组织书记、村主任（签名）</w:t>
            </w:r>
            <w:r>
              <w:rPr>
                <w:rFonts w:hint="eastAsia" w:ascii="宋体" w:hAnsi="宋体" w:eastAsia="宋体" w:cs="宋体"/>
                <w:color w:val="auto"/>
                <w:lang w:eastAsia="zh-CN"/>
              </w:rPr>
              <w:t>：</w:t>
            </w:r>
            <w:r>
              <w:rPr>
                <w:rFonts w:hint="eastAsia" w:ascii="宋体" w:hAnsi="宋体" w:eastAsia="宋体" w:cs="宋体"/>
                <w:color w:val="auto"/>
              </w:rPr>
              <w:t xml:space="preserve">  </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rPr>
            </w:pPr>
            <w:r>
              <w:rPr>
                <w:rFonts w:hint="eastAsia" w:ascii="宋体" w:hAnsi="宋体" w:eastAsia="宋体" w:cs="宋体"/>
                <w:color w:val="auto"/>
              </w:rPr>
              <w:t>村（社区）党组织、村委会（公章）</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126" w:hRule="atLeast"/>
          <w:jc w:val="center"/>
        </w:trPr>
        <w:tc>
          <w:tcPr>
            <w:tcW w:w="1405"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color w:val="auto"/>
              </w:rPr>
            </w:pPr>
            <w:r>
              <w:rPr>
                <w:rFonts w:hint="eastAsia" w:ascii="宋体" w:hAnsi="宋体" w:eastAsia="宋体" w:cs="宋体"/>
                <w:color w:val="auto"/>
                <w:lang w:eastAsia="zh-CN"/>
              </w:rPr>
              <w:t>项目实施</w:t>
            </w:r>
            <w:r>
              <w:rPr>
                <w:rFonts w:hint="eastAsia" w:ascii="宋体" w:hAnsi="宋体" w:eastAsia="宋体" w:cs="宋体"/>
                <w:color w:val="auto"/>
              </w:rPr>
              <w:t>单位或</w:t>
            </w:r>
            <w:r>
              <w:rPr>
                <w:rFonts w:hint="eastAsia" w:ascii="宋体" w:hAnsi="宋体" w:eastAsia="宋体" w:cs="宋体"/>
                <w:color w:val="auto"/>
                <w:lang w:eastAsia="zh-CN"/>
              </w:rPr>
              <w:t>乡镇（街道）</w:t>
            </w:r>
            <w:r>
              <w:rPr>
                <w:rFonts w:hint="eastAsia" w:ascii="宋体" w:hAnsi="宋体" w:eastAsia="宋体" w:cs="宋体"/>
                <w:color w:val="auto"/>
              </w:rPr>
              <w:t>“小微工程”管理领导小组</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rPr>
            </w:pPr>
            <w:r>
              <w:rPr>
                <w:rFonts w:hint="eastAsia" w:ascii="宋体" w:hAnsi="宋体" w:eastAsia="宋体" w:cs="宋体"/>
                <w:color w:val="auto"/>
              </w:rPr>
              <w:t>意</w:t>
            </w:r>
            <w:r>
              <w:rPr>
                <w:rFonts w:hint="eastAsia" w:ascii="宋体" w:hAnsi="宋体" w:eastAsia="宋体" w:cs="宋体"/>
                <w:color w:val="auto"/>
                <w:lang w:val="en-US" w:eastAsia="zh-CN"/>
              </w:rPr>
              <w:t xml:space="preserve">     </w:t>
            </w:r>
            <w:r>
              <w:rPr>
                <w:rFonts w:hint="eastAsia" w:ascii="宋体" w:hAnsi="宋体" w:eastAsia="宋体" w:cs="宋体"/>
                <w:color w:val="auto"/>
              </w:rPr>
              <w:t>见</w:t>
            </w:r>
          </w:p>
        </w:tc>
        <w:tc>
          <w:tcPr>
            <w:tcW w:w="7115" w:type="dxa"/>
            <w:gridSpan w:val="3"/>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color w:val="auto"/>
              </w:rPr>
            </w:pPr>
          </w:p>
          <w:p>
            <w:pPr>
              <w:pStyle w:val="4"/>
              <w:keepNext w:val="0"/>
              <w:keepLines w:val="0"/>
              <w:pageBreakBefore w:val="0"/>
              <w:kinsoku/>
              <w:wordWrap/>
              <w:overflowPunct/>
              <w:topLinePunct w:val="0"/>
              <w:autoSpaceDE/>
              <w:autoSpaceDN/>
              <w:bidi w:val="0"/>
              <w:adjustRightInd/>
              <w:snapToGrid/>
              <w:spacing w:line="300" w:lineRule="exact"/>
              <w:rPr>
                <w:rFonts w:hint="eastAsia" w:hAnsi="宋体" w:eastAsia="宋体" w:cs="宋体"/>
                <w:color w:val="auto"/>
                <w:sz w:val="24"/>
              </w:rPr>
            </w:pPr>
          </w:p>
          <w:p>
            <w:pPr>
              <w:pStyle w:val="4"/>
              <w:keepNext w:val="0"/>
              <w:keepLines w:val="0"/>
              <w:pageBreakBefore w:val="0"/>
              <w:kinsoku/>
              <w:wordWrap/>
              <w:overflowPunct/>
              <w:topLinePunct w:val="0"/>
              <w:autoSpaceDE/>
              <w:autoSpaceDN/>
              <w:bidi w:val="0"/>
              <w:adjustRightInd/>
              <w:snapToGrid/>
              <w:spacing w:line="300" w:lineRule="exact"/>
              <w:rPr>
                <w:rFonts w:hAnsi="宋体" w:eastAsia="宋体" w:cs="宋体"/>
                <w:color w:val="auto"/>
                <w:sz w:val="24"/>
              </w:rPr>
            </w:pPr>
          </w:p>
          <w:p>
            <w:pPr>
              <w:pStyle w:val="4"/>
              <w:keepNext w:val="0"/>
              <w:keepLines w:val="0"/>
              <w:pageBreakBefore w:val="0"/>
              <w:kinsoku/>
              <w:wordWrap/>
              <w:overflowPunct/>
              <w:topLinePunct w:val="0"/>
              <w:autoSpaceDE/>
              <w:autoSpaceDN/>
              <w:bidi w:val="0"/>
              <w:adjustRightInd/>
              <w:snapToGrid/>
              <w:spacing w:line="300" w:lineRule="exact"/>
              <w:rPr>
                <w:rFonts w:hAnsi="宋体" w:eastAsia="宋体" w:cs="宋体"/>
                <w:color w:val="auto"/>
                <w:sz w:val="24"/>
              </w:rPr>
            </w:pPr>
          </w:p>
          <w:p>
            <w:pPr>
              <w:pStyle w:val="4"/>
              <w:keepNext w:val="0"/>
              <w:keepLines w:val="0"/>
              <w:pageBreakBefore w:val="0"/>
              <w:kinsoku/>
              <w:wordWrap/>
              <w:overflowPunct/>
              <w:topLinePunct w:val="0"/>
              <w:autoSpaceDE/>
              <w:autoSpaceDN/>
              <w:bidi w:val="0"/>
              <w:adjustRightInd/>
              <w:snapToGrid/>
              <w:spacing w:line="300" w:lineRule="exact"/>
              <w:rPr>
                <w:rFonts w:hAnsi="宋体" w:eastAsia="宋体" w:cs="宋体"/>
                <w:color w:val="auto"/>
                <w:sz w:val="24"/>
              </w:rPr>
            </w:pPr>
          </w:p>
          <w:p>
            <w:pPr>
              <w:pStyle w:val="4"/>
              <w:keepNext w:val="0"/>
              <w:keepLines w:val="0"/>
              <w:pageBreakBefore w:val="0"/>
              <w:kinsoku/>
              <w:wordWrap/>
              <w:overflowPunct/>
              <w:topLinePunct w:val="0"/>
              <w:autoSpaceDE/>
              <w:autoSpaceDN/>
              <w:bidi w:val="0"/>
              <w:adjustRightInd/>
              <w:snapToGrid/>
              <w:spacing w:line="300" w:lineRule="exact"/>
              <w:ind w:firstLine="4560" w:firstLineChars="1900"/>
              <w:rPr>
                <w:rFonts w:hAnsi="宋体" w:eastAsia="宋体" w:cs="宋体"/>
                <w:color w:val="auto"/>
                <w:sz w:val="24"/>
              </w:rPr>
            </w:pPr>
            <w:r>
              <w:rPr>
                <w:rFonts w:hint="eastAsia" w:hAnsi="宋体" w:eastAsia="宋体" w:cs="宋体"/>
                <w:color w:val="auto"/>
                <w:sz w:val="24"/>
              </w:rPr>
              <w:t>签名：</w:t>
            </w:r>
          </w:p>
          <w:p>
            <w:pPr>
              <w:pStyle w:val="4"/>
              <w:keepNext w:val="0"/>
              <w:keepLines w:val="0"/>
              <w:pageBreakBefore w:val="0"/>
              <w:kinsoku/>
              <w:wordWrap/>
              <w:overflowPunct/>
              <w:topLinePunct w:val="0"/>
              <w:autoSpaceDE/>
              <w:autoSpaceDN/>
              <w:bidi w:val="0"/>
              <w:adjustRightInd/>
              <w:snapToGrid/>
              <w:spacing w:line="300" w:lineRule="exact"/>
              <w:rPr>
                <w:rFonts w:hAnsi="宋体" w:eastAsia="宋体" w:cs="宋体"/>
                <w:color w:val="auto"/>
                <w:sz w:val="24"/>
              </w:rPr>
            </w:pPr>
          </w:p>
          <w:p>
            <w:pPr>
              <w:pStyle w:val="4"/>
              <w:keepNext w:val="0"/>
              <w:keepLines w:val="0"/>
              <w:pageBreakBefore w:val="0"/>
              <w:kinsoku/>
              <w:wordWrap/>
              <w:overflowPunct/>
              <w:topLinePunct w:val="0"/>
              <w:autoSpaceDE/>
              <w:autoSpaceDN/>
              <w:bidi w:val="0"/>
              <w:adjustRightInd/>
              <w:snapToGrid/>
              <w:spacing w:line="300" w:lineRule="exact"/>
              <w:ind w:firstLine="4560" w:firstLineChars="1900"/>
              <w:rPr>
                <w:rFonts w:hAnsi="宋体" w:eastAsia="宋体" w:cs="宋体"/>
                <w:color w:val="auto"/>
                <w:sz w:val="24"/>
              </w:rPr>
            </w:pPr>
            <w:r>
              <w:rPr>
                <w:rFonts w:hint="eastAsia" w:hAnsi="宋体" w:eastAsia="宋体" w:cs="宋体"/>
                <w:color w:val="auto"/>
                <w:sz w:val="24"/>
              </w:rPr>
              <w:t>盖章：</w:t>
            </w:r>
          </w:p>
        </w:tc>
      </w:tr>
    </w:tbl>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pStyle w:val="7"/>
        <w:widowControl/>
        <w:spacing w:beforeAutospacing="0" w:afterAutospacing="0"/>
        <w:textAlignment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附件2：</w:t>
      </w:r>
    </w:p>
    <w:p>
      <w:pPr>
        <w:pStyle w:val="7"/>
        <w:keepNext w:val="0"/>
        <w:keepLines w:val="0"/>
        <w:pageBreakBefore w:val="0"/>
        <w:widowControl/>
        <w:kinsoku/>
        <w:wordWrap/>
        <w:overflowPunct/>
        <w:topLinePunct w:val="0"/>
        <w:autoSpaceDE/>
        <w:autoSpaceDN/>
        <w:bidi w:val="0"/>
        <w:adjustRightInd/>
        <w:snapToGrid/>
        <w:spacing w:beforeAutospacing="0" w:after="313" w:afterLines="100" w:afterAutospacing="0"/>
        <w:jc w:val="center"/>
        <w:textAlignment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武冈市村级小微工程项目公共资源交易申报表</w:t>
      </w:r>
    </w:p>
    <w:tbl>
      <w:tblPr>
        <w:tblStyle w:val="8"/>
        <w:tblW w:w="8480" w:type="dxa"/>
        <w:jc w:val="center"/>
        <w:tblInd w:w="0" w:type="dxa"/>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
      <w:tblGrid>
        <w:gridCol w:w="1757"/>
        <w:gridCol w:w="2444"/>
        <w:gridCol w:w="236"/>
        <w:gridCol w:w="1249"/>
        <w:gridCol w:w="221"/>
        <w:gridCol w:w="2573"/>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27" w:hRule="atLeast"/>
          <w:jc w:val="center"/>
        </w:trPr>
        <w:tc>
          <w:tcPr>
            <w:tcW w:w="1757" w:type="dxa"/>
            <w:vMerge w:val="restart"/>
            <w:tcBorders>
              <w:top w:val="single" w:color="auto" w:sz="4" w:space="0"/>
              <w:left w:val="single" w:color="auto" w:sz="4" w:space="0"/>
              <w:bottom w:val="single" w:color="auto" w:sz="4"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项目实施单位</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（单位公章）</w:t>
            </w:r>
          </w:p>
        </w:tc>
        <w:tc>
          <w:tcPr>
            <w:tcW w:w="2680" w:type="dxa"/>
            <w:gridSpan w:val="2"/>
            <w:vMerge w:val="restart"/>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szCs w:val="24"/>
              </w:rPr>
            </w:pPr>
          </w:p>
        </w:tc>
        <w:tc>
          <w:tcPr>
            <w:tcW w:w="1470" w:type="dxa"/>
            <w:gridSpan w:val="2"/>
            <w:tcBorders>
              <w:top w:val="single" w:color="auto" w:sz="6" w:space="0"/>
              <w:left w:val="single" w:color="auto" w:sz="4"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申报时间</w:t>
            </w:r>
          </w:p>
        </w:tc>
        <w:tc>
          <w:tcPr>
            <w:tcW w:w="2573" w:type="dxa"/>
            <w:tcBorders>
              <w:top w:val="single" w:color="auto" w:sz="6" w:space="0"/>
              <w:left w:val="nil"/>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szCs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7" w:hRule="atLeast"/>
          <w:jc w:val="center"/>
        </w:trPr>
        <w:tc>
          <w:tcPr>
            <w:tcW w:w="1757" w:type="dxa"/>
            <w:vMerge w:val="continue"/>
            <w:tcBorders>
              <w:top w:val="single" w:color="auto" w:sz="4" w:space="0"/>
              <w:left w:val="single" w:color="auto" w:sz="4" w:space="0"/>
              <w:bottom w:val="single" w:color="auto" w:sz="4"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eastAsia="宋体" w:cs="宋体"/>
                <w:color w:val="auto"/>
                <w:sz w:val="24"/>
                <w:szCs w:val="24"/>
              </w:rPr>
            </w:pPr>
          </w:p>
        </w:tc>
        <w:tc>
          <w:tcPr>
            <w:tcW w:w="2680" w:type="dxa"/>
            <w:gridSpan w:val="2"/>
            <w:vMerge w:val="continue"/>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00" w:lineRule="exact"/>
              <w:rPr>
                <w:rFonts w:ascii="宋体" w:hAnsi="宋体" w:eastAsia="宋体" w:cs="宋体"/>
                <w:color w:val="auto"/>
                <w:sz w:val="24"/>
                <w:szCs w:val="24"/>
              </w:rPr>
            </w:pPr>
          </w:p>
        </w:tc>
        <w:tc>
          <w:tcPr>
            <w:tcW w:w="1470" w:type="dxa"/>
            <w:gridSpan w:val="2"/>
            <w:tcBorders>
              <w:top w:val="nil"/>
              <w:left w:val="single" w:color="auto" w:sz="4"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联系电话</w:t>
            </w:r>
          </w:p>
        </w:tc>
        <w:tc>
          <w:tcPr>
            <w:tcW w:w="2573" w:type="dxa"/>
            <w:tcBorders>
              <w:top w:val="nil"/>
              <w:left w:val="nil"/>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szCs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757"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6723" w:type="dxa"/>
            <w:gridSpan w:val="5"/>
            <w:tcBorders>
              <w:top w:val="nil"/>
              <w:left w:val="nil"/>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szCs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jc w:val="center"/>
        </w:trPr>
        <w:tc>
          <w:tcPr>
            <w:tcW w:w="1757"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项目类型</w:t>
            </w:r>
          </w:p>
        </w:tc>
        <w:tc>
          <w:tcPr>
            <w:tcW w:w="6723" w:type="dxa"/>
            <w:gridSpan w:val="5"/>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□工程建设 □货物、设备及服务采购  □其他公共资源交易</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1757" w:type="dxa"/>
            <w:vMerge w:val="restart"/>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pacing w:val="-15"/>
                <w:sz w:val="24"/>
                <w:szCs w:val="24"/>
              </w:rPr>
              <w:t>项目审批类型</w:t>
            </w:r>
          </w:p>
        </w:tc>
        <w:tc>
          <w:tcPr>
            <w:tcW w:w="4150" w:type="dxa"/>
            <w:gridSpan w:val="4"/>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□湖南省、邵阳市项目主管部门批准立项（备案）或下达项目计划</w:t>
            </w:r>
          </w:p>
        </w:tc>
        <w:tc>
          <w:tcPr>
            <w:tcW w:w="2573" w:type="dxa"/>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文号：</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1757"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eastAsia="宋体" w:cs="宋体"/>
                <w:color w:val="auto"/>
                <w:sz w:val="24"/>
                <w:szCs w:val="24"/>
              </w:rPr>
            </w:pPr>
          </w:p>
        </w:tc>
        <w:tc>
          <w:tcPr>
            <w:tcW w:w="4150" w:type="dxa"/>
            <w:gridSpan w:val="4"/>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□武冈市项目主管部门批准立项（备案）或下达项目计划</w:t>
            </w:r>
          </w:p>
        </w:tc>
        <w:tc>
          <w:tcPr>
            <w:tcW w:w="2573" w:type="dxa"/>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文号：</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06" w:hRule="atLeast"/>
          <w:jc w:val="center"/>
        </w:trPr>
        <w:tc>
          <w:tcPr>
            <w:tcW w:w="1757"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eastAsia="宋体" w:cs="宋体"/>
                <w:color w:val="auto"/>
                <w:sz w:val="24"/>
                <w:szCs w:val="24"/>
              </w:rPr>
            </w:pPr>
          </w:p>
        </w:tc>
        <w:tc>
          <w:tcPr>
            <w:tcW w:w="4150" w:type="dxa"/>
            <w:gridSpan w:val="4"/>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□村级小微工程建设项目申报单</w:t>
            </w:r>
          </w:p>
        </w:tc>
        <w:tc>
          <w:tcPr>
            <w:tcW w:w="2573" w:type="dxa"/>
            <w:tcBorders>
              <w:top w:val="nil"/>
              <w:left w:val="nil"/>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szCs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90" w:hRule="atLeast"/>
          <w:jc w:val="center"/>
        </w:trPr>
        <w:tc>
          <w:tcPr>
            <w:tcW w:w="1757" w:type="dxa"/>
            <w:vMerge w:val="continue"/>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eastAsia="宋体" w:cs="宋体"/>
                <w:color w:val="auto"/>
                <w:sz w:val="24"/>
                <w:szCs w:val="24"/>
              </w:rPr>
            </w:pPr>
          </w:p>
        </w:tc>
        <w:tc>
          <w:tcPr>
            <w:tcW w:w="4150" w:type="dxa"/>
            <w:gridSpan w:val="4"/>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□其他</w:t>
            </w:r>
          </w:p>
        </w:tc>
        <w:tc>
          <w:tcPr>
            <w:tcW w:w="2573" w:type="dxa"/>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说明：</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82" w:hRule="atLeast"/>
          <w:jc w:val="center"/>
        </w:trPr>
        <w:tc>
          <w:tcPr>
            <w:tcW w:w="1757"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投资规模</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（万元）</w:t>
            </w:r>
          </w:p>
        </w:tc>
        <w:tc>
          <w:tcPr>
            <w:tcW w:w="2444" w:type="dxa"/>
            <w:tcBorders>
              <w:top w:val="nil"/>
              <w:left w:val="nil"/>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szCs w:val="24"/>
              </w:rPr>
            </w:pPr>
          </w:p>
        </w:tc>
        <w:tc>
          <w:tcPr>
            <w:tcW w:w="1485" w:type="dxa"/>
            <w:gridSpan w:val="2"/>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资金来源：</w:t>
            </w:r>
          </w:p>
        </w:tc>
        <w:tc>
          <w:tcPr>
            <w:tcW w:w="2794" w:type="dxa"/>
            <w:gridSpan w:val="2"/>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财政拨款：      万元</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自筹资金：      万元</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06" w:hRule="atLeast"/>
          <w:jc w:val="center"/>
        </w:trPr>
        <w:tc>
          <w:tcPr>
            <w:tcW w:w="1757"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交易模式</w:t>
            </w:r>
          </w:p>
        </w:tc>
        <w:tc>
          <w:tcPr>
            <w:tcW w:w="6723" w:type="dxa"/>
            <w:gridSpan w:val="5"/>
            <w:tcBorders>
              <w:top w:val="nil"/>
              <w:left w:val="nil"/>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□竞争性磋商          □竞争性谈判       □单一来源</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332" w:hRule="atLeast"/>
          <w:jc w:val="center"/>
        </w:trPr>
        <w:tc>
          <w:tcPr>
            <w:tcW w:w="1757"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建设内容：</w:t>
            </w:r>
          </w:p>
        </w:tc>
        <w:tc>
          <w:tcPr>
            <w:tcW w:w="6723" w:type="dxa"/>
            <w:gridSpan w:val="5"/>
            <w:tcBorders>
              <w:top w:val="nil"/>
              <w:left w:val="nil"/>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eastAsia="宋体" w:cs="宋体"/>
                <w:color w:val="auto"/>
                <w:sz w:val="24"/>
                <w:szCs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81" w:hRule="atLeast"/>
          <w:jc w:val="center"/>
        </w:trPr>
        <w:tc>
          <w:tcPr>
            <w:tcW w:w="1757" w:type="dxa"/>
            <w:tcBorders>
              <w:top w:val="nil"/>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监管单位</w:t>
            </w:r>
            <w:r>
              <w:rPr>
                <w:rFonts w:hint="eastAsia" w:ascii="宋体" w:hAnsi="宋体" w:eastAsia="宋体" w:cs="宋体"/>
                <w:color w:val="auto"/>
                <w:sz w:val="24"/>
                <w:szCs w:val="24"/>
                <w:lang w:eastAsia="zh-CN"/>
              </w:rPr>
              <w:t>意见</w:t>
            </w:r>
            <w:r>
              <w:rPr>
                <w:rFonts w:hint="eastAsia" w:ascii="宋体" w:hAnsi="宋体" w:eastAsia="宋体" w:cs="宋体"/>
                <w:color w:val="auto"/>
                <w:sz w:val="24"/>
                <w:szCs w:val="24"/>
              </w:rPr>
              <w:t>：</w:t>
            </w:r>
          </w:p>
        </w:tc>
        <w:tc>
          <w:tcPr>
            <w:tcW w:w="6723" w:type="dxa"/>
            <w:gridSpan w:val="5"/>
            <w:tcBorders>
              <w:top w:val="nil"/>
              <w:left w:val="nil"/>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color w:val="auto"/>
                <w:sz w:val="24"/>
                <w:szCs w:val="24"/>
                <w:lang w:val="en-US" w:eastAsia="zh-CN"/>
              </w:rPr>
            </w:pPr>
            <w:r>
              <w:rPr>
                <w:rFonts w:hint="eastAsia"/>
                <w:color w:val="auto"/>
                <w:sz w:val="24"/>
                <w:szCs w:val="24"/>
                <w:lang w:val="en-US" w:eastAsia="zh-CN"/>
              </w:rPr>
              <w:t xml:space="preserve">                          </w:t>
            </w:r>
          </w:p>
          <w:p>
            <w:pPr>
              <w:pStyle w:val="4"/>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lang w:val="en-US" w:eastAsia="zh-CN"/>
              </w:rPr>
            </w:pPr>
          </w:p>
          <w:p>
            <w:pPr>
              <w:pStyle w:val="4"/>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lang w:val="en-US" w:eastAsia="zh-CN"/>
              </w:rPr>
            </w:pPr>
          </w:p>
          <w:p>
            <w:pPr>
              <w:pStyle w:val="4"/>
              <w:keepNext w:val="0"/>
              <w:keepLines w:val="0"/>
              <w:pageBreakBefore w:val="0"/>
              <w:kinsoku/>
              <w:wordWrap/>
              <w:overflowPunct/>
              <w:topLinePunct w:val="0"/>
              <w:autoSpaceDE/>
              <w:autoSpaceDN/>
              <w:bidi w:val="0"/>
              <w:adjustRightInd/>
              <w:snapToGrid/>
              <w:spacing w:line="300" w:lineRule="exact"/>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 xml:space="preserve">                                 签名：</w:t>
            </w:r>
          </w:p>
          <w:p>
            <w:pPr>
              <w:pStyle w:val="4"/>
              <w:keepNext w:val="0"/>
              <w:keepLines w:val="0"/>
              <w:pageBreakBefore w:val="0"/>
              <w:kinsoku/>
              <w:wordWrap/>
              <w:overflowPunct/>
              <w:topLinePunct w:val="0"/>
              <w:autoSpaceDE/>
              <w:autoSpaceDN/>
              <w:bidi w:val="0"/>
              <w:adjustRightInd/>
              <w:snapToGrid/>
              <w:spacing w:line="300" w:lineRule="exact"/>
              <w:rPr>
                <w:rFonts w:hint="eastAsia" w:hAnsi="宋体" w:eastAsia="宋体" w:cs="宋体"/>
                <w:color w:val="auto"/>
                <w:sz w:val="24"/>
                <w:szCs w:val="24"/>
                <w:lang w:val="en-US" w:eastAsia="zh-CN"/>
              </w:rPr>
            </w:pPr>
          </w:p>
          <w:p>
            <w:pPr>
              <w:pStyle w:val="4"/>
              <w:keepNext w:val="0"/>
              <w:keepLines w:val="0"/>
              <w:pageBreakBefore w:val="0"/>
              <w:kinsoku/>
              <w:wordWrap/>
              <w:overflowPunct/>
              <w:topLinePunct w:val="0"/>
              <w:autoSpaceDE/>
              <w:autoSpaceDN/>
              <w:bidi w:val="0"/>
              <w:adjustRightInd/>
              <w:snapToGrid/>
              <w:spacing w:line="300" w:lineRule="exact"/>
              <w:rPr>
                <w:rFonts w:hint="default" w:hAnsi="宋体" w:eastAsia="宋体" w:cs="宋体"/>
                <w:color w:val="auto"/>
                <w:sz w:val="24"/>
                <w:szCs w:val="24"/>
                <w:lang w:val="en-US" w:eastAsia="zh-CN"/>
              </w:rPr>
            </w:pPr>
            <w:r>
              <w:rPr>
                <w:rFonts w:hint="eastAsia" w:hAnsi="宋体" w:eastAsia="宋体" w:cs="宋体"/>
                <w:color w:val="auto"/>
                <w:sz w:val="24"/>
                <w:szCs w:val="24"/>
                <w:lang w:val="en-US" w:eastAsia="zh-CN"/>
              </w:rPr>
              <w:t xml:space="preserve">                                 年    月    日</w:t>
            </w:r>
          </w:p>
        </w:tc>
      </w:tr>
    </w:tbl>
    <w:p>
      <w:pPr>
        <w:pStyle w:val="4"/>
        <w:rPr>
          <w:rFonts w:hint="eastAsia" w:ascii="仿宋" w:hAnsi="仿宋" w:eastAsia="仿宋" w:cs="仿宋"/>
          <w:color w:val="auto"/>
          <w:sz w:val="21"/>
          <w:szCs w:val="21"/>
          <w:lang w:eastAsia="zh-CN"/>
        </w:rPr>
      </w:pPr>
    </w:p>
    <w:p>
      <w:pPr>
        <w:pStyle w:val="7"/>
        <w:widowControl/>
        <w:spacing w:beforeAutospacing="0" w:afterAutospacing="0"/>
        <w:textAlignment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tbl>
      <w:tblPr>
        <w:tblStyle w:val="8"/>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2"/>
        <w:gridCol w:w="875"/>
        <w:gridCol w:w="875"/>
        <w:gridCol w:w="875"/>
        <w:gridCol w:w="1233"/>
        <w:gridCol w:w="915"/>
        <w:gridCol w:w="915"/>
        <w:gridCol w:w="915"/>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9" w:hRule="atLeast"/>
        </w:trPr>
        <w:tc>
          <w:tcPr>
            <w:tcW w:w="8940"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center"/>
              <w:rPr>
                <w:rFonts w:ascii="方正大标宋简体" w:hAnsi="方正大标宋简体" w:eastAsia="方正大标宋简体" w:cs="方正大标宋简体"/>
                <w:i w:val="0"/>
                <w:iCs w:val="0"/>
                <w:color w:val="auto"/>
                <w:sz w:val="40"/>
                <w:szCs w:val="40"/>
                <w:u w:val="none"/>
              </w:rPr>
            </w:pPr>
            <w:r>
              <w:rPr>
                <w:rFonts w:hint="eastAsia" w:ascii="方正小标宋简体" w:hAnsi="方正小标宋简体" w:eastAsia="方正小标宋简体" w:cs="方正小标宋简体"/>
                <w:color w:val="auto"/>
                <w:kern w:val="0"/>
                <w:sz w:val="44"/>
                <w:szCs w:val="44"/>
                <w:lang w:val="en-US" w:eastAsia="zh-CN" w:bidi="ar-SA"/>
              </w:rPr>
              <w:t>武冈市政府采购项目资金来源审查表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单位名称</w:t>
            </w:r>
          </w:p>
        </w:tc>
        <w:tc>
          <w:tcPr>
            <w:tcW w:w="74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74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预算金额</w:t>
            </w:r>
          </w:p>
        </w:tc>
        <w:tc>
          <w:tcPr>
            <w:tcW w:w="74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项目属性</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资金来源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本级财政预算资金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上级专项资金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本级追加预算资金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9"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项目实施依据（附相关文件依据或会议纪要）：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9"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项目内容及用途：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6"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资金来源说明（附相关文件依据或市政府领导批示）：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单位（公章）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经办人：                单位负责人：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62"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主管部门审核意见：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审核人：                     单位负责人：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6"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市财政局审核意见：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业务股室：                     预算股：                           （公章）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分管局领导：                   局长：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6"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市政府分管副市长审核意见：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签名：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6"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市政府常务副市长审核意见：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签名：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6"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市长审核意见：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签名：                年     月    日 </w:t>
            </w:r>
          </w:p>
        </w:tc>
      </w:tr>
    </w:tbl>
    <w:p>
      <w:pPr>
        <w:pStyle w:val="4"/>
        <w:rPr>
          <w:rFonts w:hint="eastAsia" w:ascii="仿宋_GB2312" w:hAnsi="仿宋_GB2312" w:eastAsia="仿宋_GB2312" w:cs="仿宋_GB2312"/>
          <w:color w:val="auto"/>
          <w:spacing w:val="-6"/>
          <w:sz w:val="22"/>
          <w:szCs w:val="22"/>
          <w:lang w:val="en-US" w:eastAsia="zh-CN"/>
        </w:rPr>
      </w:pPr>
      <w:r>
        <w:rPr>
          <w:rFonts w:hint="eastAsia" w:ascii="仿宋_GB2312" w:hAnsi="仿宋_GB2312" w:eastAsia="仿宋_GB2312" w:cs="仿宋_GB2312"/>
          <w:i w:val="0"/>
          <w:iCs w:val="0"/>
          <w:color w:val="auto"/>
          <w:spacing w:val="-6"/>
          <w:kern w:val="0"/>
          <w:sz w:val="22"/>
          <w:szCs w:val="22"/>
          <w:u w:val="none"/>
          <w:lang w:val="en-US" w:eastAsia="zh-CN" w:bidi="ar"/>
        </w:rPr>
        <w:t>备注：达到政府采购限额标准以上的采购项目需填写此表，其中货物、服务项目30万元、工程项目50万元以上，100万元以下的由财政相关股室审核，财政局长审核同意；100万元—500万元的项目由常务副市长审核同意；500万元以上的由市长审核同意。</w:t>
      </w:r>
    </w:p>
    <w:sectPr>
      <w:footerReference r:id="rId3" w:type="default"/>
      <w:pgSz w:w="11906" w:h="16838"/>
      <w:pgMar w:top="2098" w:right="1474" w:bottom="1984" w:left="1587" w:header="1701" w:footer="1418"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OWU4OWYwNjgyZjljYWQyY2ZjMWFiMGZiYjE2YzUifQ=="/>
  </w:docVars>
  <w:rsids>
    <w:rsidRoot w:val="464A6C20"/>
    <w:rsid w:val="001C0DC2"/>
    <w:rsid w:val="006E2B73"/>
    <w:rsid w:val="00BB3FE0"/>
    <w:rsid w:val="01A7647D"/>
    <w:rsid w:val="0328539C"/>
    <w:rsid w:val="03912F41"/>
    <w:rsid w:val="03BB45AA"/>
    <w:rsid w:val="043D5AD5"/>
    <w:rsid w:val="04CE32A6"/>
    <w:rsid w:val="05126898"/>
    <w:rsid w:val="05E7509A"/>
    <w:rsid w:val="06507972"/>
    <w:rsid w:val="069A65B0"/>
    <w:rsid w:val="06CA127C"/>
    <w:rsid w:val="0732071C"/>
    <w:rsid w:val="08471E20"/>
    <w:rsid w:val="0866564B"/>
    <w:rsid w:val="0AE34E05"/>
    <w:rsid w:val="0B781061"/>
    <w:rsid w:val="0BA31C6C"/>
    <w:rsid w:val="0BB1312B"/>
    <w:rsid w:val="0C913FA4"/>
    <w:rsid w:val="0E034A3B"/>
    <w:rsid w:val="0E06277D"/>
    <w:rsid w:val="0E1E3623"/>
    <w:rsid w:val="0F3E498F"/>
    <w:rsid w:val="0F4E618A"/>
    <w:rsid w:val="10A225A6"/>
    <w:rsid w:val="11A04AB1"/>
    <w:rsid w:val="12AA247E"/>
    <w:rsid w:val="12E868CC"/>
    <w:rsid w:val="133E5643"/>
    <w:rsid w:val="13672A55"/>
    <w:rsid w:val="139B5716"/>
    <w:rsid w:val="14BC20BD"/>
    <w:rsid w:val="14ED3A5E"/>
    <w:rsid w:val="14F37395"/>
    <w:rsid w:val="150862D9"/>
    <w:rsid w:val="15E05662"/>
    <w:rsid w:val="1638549E"/>
    <w:rsid w:val="17E27FC0"/>
    <w:rsid w:val="18263D81"/>
    <w:rsid w:val="18583BD5"/>
    <w:rsid w:val="196A5E87"/>
    <w:rsid w:val="198B41CF"/>
    <w:rsid w:val="199B6072"/>
    <w:rsid w:val="19F459F1"/>
    <w:rsid w:val="1AA22495"/>
    <w:rsid w:val="1ADA4D76"/>
    <w:rsid w:val="1CD83537"/>
    <w:rsid w:val="1D28414B"/>
    <w:rsid w:val="1DC35E7E"/>
    <w:rsid w:val="1E264E04"/>
    <w:rsid w:val="1E4A0464"/>
    <w:rsid w:val="1E776C2C"/>
    <w:rsid w:val="1F2C707F"/>
    <w:rsid w:val="1F7E2174"/>
    <w:rsid w:val="1FA519ED"/>
    <w:rsid w:val="20E260F7"/>
    <w:rsid w:val="21C75E56"/>
    <w:rsid w:val="22140B6D"/>
    <w:rsid w:val="23F635D0"/>
    <w:rsid w:val="24313144"/>
    <w:rsid w:val="25567FE2"/>
    <w:rsid w:val="25A80511"/>
    <w:rsid w:val="25BD776E"/>
    <w:rsid w:val="25ED50C1"/>
    <w:rsid w:val="25F767DC"/>
    <w:rsid w:val="27402404"/>
    <w:rsid w:val="27962024"/>
    <w:rsid w:val="280E0634"/>
    <w:rsid w:val="2858552C"/>
    <w:rsid w:val="28862099"/>
    <w:rsid w:val="293E0349"/>
    <w:rsid w:val="2B380B20"/>
    <w:rsid w:val="2B9F39FC"/>
    <w:rsid w:val="2BED6535"/>
    <w:rsid w:val="2CBE42F8"/>
    <w:rsid w:val="2F067A90"/>
    <w:rsid w:val="30314FE0"/>
    <w:rsid w:val="313A7EC4"/>
    <w:rsid w:val="317F567A"/>
    <w:rsid w:val="32002EBC"/>
    <w:rsid w:val="324A4137"/>
    <w:rsid w:val="33C25E53"/>
    <w:rsid w:val="34234D03"/>
    <w:rsid w:val="34DD5737"/>
    <w:rsid w:val="354E03E2"/>
    <w:rsid w:val="3569521C"/>
    <w:rsid w:val="35DD76E3"/>
    <w:rsid w:val="36070840"/>
    <w:rsid w:val="36070CBD"/>
    <w:rsid w:val="361442FF"/>
    <w:rsid w:val="36C544E6"/>
    <w:rsid w:val="36E67533"/>
    <w:rsid w:val="3720190B"/>
    <w:rsid w:val="37BD23C4"/>
    <w:rsid w:val="37BE35FD"/>
    <w:rsid w:val="385A06DD"/>
    <w:rsid w:val="392443CA"/>
    <w:rsid w:val="392C459D"/>
    <w:rsid w:val="39842F41"/>
    <w:rsid w:val="39A17917"/>
    <w:rsid w:val="39B94293"/>
    <w:rsid w:val="39C80A8D"/>
    <w:rsid w:val="3A63223A"/>
    <w:rsid w:val="3A7D551B"/>
    <w:rsid w:val="3BEC2986"/>
    <w:rsid w:val="3DA908AC"/>
    <w:rsid w:val="3DAB66D2"/>
    <w:rsid w:val="3F360AB7"/>
    <w:rsid w:val="3F563882"/>
    <w:rsid w:val="402B1A4C"/>
    <w:rsid w:val="40F45859"/>
    <w:rsid w:val="41211416"/>
    <w:rsid w:val="414C43D2"/>
    <w:rsid w:val="414F7857"/>
    <w:rsid w:val="41AE281E"/>
    <w:rsid w:val="42845196"/>
    <w:rsid w:val="42BF2231"/>
    <w:rsid w:val="42D805B3"/>
    <w:rsid w:val="42DE4B54"/>
    <w:rsid w:val="43713726"/>
    <w:rsid w:val="43F860E9"/>
    <w:rsid w:val="44617BA5"/>
    <w:rsid w:val="4484664C"/>
    <w:rsid w:val="44B21EAA"/>
    <w:rsid w:val="464A6C20"/>
    <w:rsid w:val="469A069F"/>
    <w:rsid w:val="46AC6680"/>
    <w:rsid w:val="46DB343F"/>
    <w:rsid w:val="470D3AA9"/>
    <w:rsid w:val="47AF32C1"/>
    <w:rsid w:val="47FB487A"/>
    <w:rsid w:val="48360F8E"/>
    <w:rsid w:val="488241D3"/>
    <w:rsid w:val="48AC2FFE"/>
    <w:rsid w:val="48D45BFF"/>
    <w:rsid w:val="48D653EE"/>
    <w:rsid w:val="48E54B66"/>
    <w:rsid w:val="49305E55"/>
    <w:rsid w:val="498E38E9"/>
    <w:rsid w:val="4B0B388D"/>
    <w:rsid w:val="4BC346E9"/>
    <w:rsid w:val="4BFB49C8"/>
    <w:rsid w:val="4BFF5B3B"/>
    <w:rsid w:val="4C5E6E8B"/>
    <w:rsid w:val="4C80556B"/>
    <w:rsid w:val="4D811A93"/>
    <w:rsid w:val="4DB96AAB"/>
    <w:rsid w:val="4E491879"/>
    <w:rsid w:val="4EBC1832"/>
    <w:rsid w:val="4F4B79F8"/>
    <w:rsid w:val="4F4C2FF7"/>
    <w:rsid w:val="4F5A3377"/>
    <w:rsid w:val="508B3E41"/>
    <w:rsid w:val="52271947"/>
    <w:rsid w:val="52E44D21"/>
    <w:rsid w:val="54BC14EB"/>
    <w:rsid w:val="553C5B31"/>
    <w:rsid w:val="557D01FC"/>
    <w:rsid w:val="55A316B1"/>
    <w:rsid w:val="56AE3C6B"/>
    <w:rsid w:val="57376AD1"/>
    <w:rsid w:val="584274DB"/>
    <w:rsid w:val="589141CF"/>
    <w:rsid w:val="58AA444E"/>
    <w:rsid w:val="58D629C4"/>
    <w:rsid w:val="58F669E4"/>
    <w:rsid w:val="59682F3D"/>
    <w:rsid w:val="5A164922"/>
    <w:rsid w:val="5A8E0399"/>
    <w:rsid w:val="5B2B5310"/>
    <w:rsid w:val="5B830083"/>
    <w:rsid w:val="5B9E2E83"/>
    <w:rsid w:val="5BBA14D8"/>
    <w:rsid w:val="5BBB5BFA"/>
    <w:rsid w:val="5BBE156E"/>
    <w:rsid w:val="5BCD2F95"/>
    <w:rsid w:val="5D215911"/>
    <w:rsid w:val="5F0B56FE"/>
    <w:rsid w:val="5F7A2FA4"/>
    <w:rsid w:val="5F831102"/>
    <w:rsid w:val="5FE4488F"/>
    <w:rsid w:val="612E22FF"/>
    <w:rsid w:val="625E3163"/>
    <w:rsid w:val="63522B22"/>
    <w:rsid w:val="643979E4"/>
    <w:rsid w:val="672C5C40"/>
    <w:rsid w:val="67995C88"/>
    <w:rsid w:val="68AA45C8"/>
    <w:rsid w:val="692E7D33"/>
    <w:rsid w:val="69470DF5"/>
    <w:rsid w:val="6A246A40"/>
    <w:rsid w:val="6B87197D"/>
    <w:rsid w:val="6BB95A90"/>
    <w:rsid w:val="6DB53F54"/>
    <w:rsid w:val="6E796CB6"/>
    <w:rsid w:val="6EC425A0"/>
    <w:rsid w:val="6F3B4F58"/>
    <w:rsid w:val="6F3F4B4B"/>
    <w:rsid w:val="6F834209"/>
    <w:rsid w:val="70144A00"/>
    <w:rsid w:val="70315FB3"/>
    <w:rsid w:val="70EF6DAB"/>
    <w:rsid w:val="71793B16"/>
    <w:rsid w:val="71BC1C54"/>
    <w:rsid w:val="71E23FA8"/>
    <w:rsid w:val="71FE401B"/>
    <w:rsid w:val="72A3429E"/>
    <w:rsid w:val="72B666A4"/>
    <w:rsid w:val="72FB7DCF"/>
    <w:rsid w:val="734055D5"/>
    <w:rsid w:val="73533309"/>
    <w:rsid w:val="735C549D"/>
    <w:rsid w:val="73EF48DB"/>
    <w:rsid w:val="745E6FF3"/>
    <w:rsid w:val="74600FBD"/>
    <w:rsid w:val="74CB78A4"/>
    <w:rsid w:val="7548217D"/>
    <w:rsid w:val="756578E5"/>
    <w:rsid w:val="75B74C32"/>
    <w:rsid w:val="76381322"/>
    <w:rsid w:val="76963C93"/>
    <w:rsid w:val="76BA7EDA"/>
    <w:rsid w:val="76E80686"/>
    <w:rsid w:val="76F55C40"/>
    <w:rsid w:val="78285E42"/>
    <w:rsid w:val="78402025"/>
    <w:rsid w:val="785A1755"/>
    <w:rsid w:val="78EF290F"/>
    <w:rsid w:val="794013BD"/>
    <w:rsid w:val="7A6B246A"/>
    <w:rsid w:val="7ACD2FD0"/>
    <w:rsid w:val="7BAC4124"/>
    <w:rsid w:val="7BB849EA"/>
    <w:rsid w:val="7CBE1B68"/>
    <w:rsid w:val="7D012C11"/>
    <w:rsid w:val="7D2D3A06"/>
    <w:rsid w:val="7E1150D6"/>
    <w:rsid w:val="7E755665"/>
    <w:rsid w:val="7EA45F4A"/>
    <w:rsid w:val="7EB910BD"/>
    <w:rsid w:val="7EFF727A"/>
    <w:rsid w:val="7F853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Plain Text"/>
    <w:basedOn w:val="1"/>
    <w:qFormat/>
    <w:uiPriority w:val="0"/>
    <w:rPr>
      <w:rFonts w:ascii="宋体" w:hAnsi="Courier New"/>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5668</Words>
  <Characters>5762</Characters>
  <Lines>2</Lines>
  <Paragraphs>1</Paragraphs>
  <TotalTime>7</TotalTime>
  <ScaleCrop>false</ScaleCrop>
  <LinksUpToDate>false</LinksUpToDate>
  <CharactersWithSpaces>6547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2022-07-05T03:23:00Z</dcterms:created>
  <dc:creator>驾着蜗牛爬行</dc:creator>
  <cp:lastModifiedBy>Administrator</cp:lastModifiedBy>
  <cp:lastPrinted>2022-11-29T08:32:24Z</cp:lastPrinted>
  <dcterms:modified xsi:type="dcterms:W3CDTF">2022-11-29T08:33:01Z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D2C1C0820EC64712A5D49A1FBD3FFEE1</vt:lpwstr>
  </property>
</Properties>
</file>